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54CF">
        <w:tc>
          <w:tcPr>
            <w:tcW w:w="509" w:type="dxa"/>
          </w:tcPr>
          <w:p w:rsidR="007B54CF" w:rsidRDefault="00FB606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B54CF" w:rsidRDefault="00FB606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7B54CF">
        <w:tc>
          <w:tcPr>
            <w:tcW w:w="509" w:type="dxa"/>
          </w:tcPr>
          <w:p w:rsidR="007B54CF" w:rsidRDefault="00FB60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B54CF" w:rsidRDefault="00FB606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w:t>
            </w:r>
            <w:r>
              <w:rPr>
                <w:rFonts w:ascii="黑体" w:eastAsia="黑体" w:hAnsi="黑体"/>
                <w:sz w:val="21"/>
                <w:szCs w:val="21"/>
              </w:rPr>
              <w:t xml:space="preserve"> </w:t>
            </w:r>
            <w:r>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B54CF">
        <w:tc>
          <w:tcPr>
            <w:tcW w:w="6407" w:type="dxa"/>
          </w:tcPr>
          <w:p w:rsidR="007B54CF" w:rsidRDefault="00FB606E">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7B54CF" w:rsidRDefault="00FB606E">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B54CF" w:rsidRDefault="00FB606E">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7B54CF" w:rsidRDefault="00FB606E">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B54CF" w:rsidRDefault="00FB606E">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B54CF" w:rsidRDefault="007B54CF">
      <w:pPr>
        <w:pStyle w:val="affffc"/>
        <w:framePr w:w="9639" w:h="6976" w:hRule="exact" w:hSpace="0" w:vSpace="0" w:wrap="around" w:hAnchor="page" w:y="6408"/>
        <w:jc w:val="center"/>
        <w:rPr>
          <w:rFonts w:ascii="Times New Roman" w:eastAsia="黑体"/>
          <w:b w:val="0"/>
          <w:bCs w:val="0"/>
          <w:w w:val="100"/>
        </w:rPr>
      </w:pPr>
    </w:p>
    <w:p w:rsidR="007B54CF" w:rsidRDefault="00FB606E">
      <w:pPr>
        <w:pStyle w:val="affffffffff0"/>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9"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采供血过程风险管理</w:t>
      </w:r>
    </w:p>
    <w:p w:rsidR="007B54CF" w:rsidRDefault="00FB606E">
      <w:pPr>
        <w:pStyle w:val="affffffffff0"/>
        <w:framePr w:h="6974" w:hRule="exact" w:wrap="around" w:x="1419" w:anchorLock="1"/>
        <w:rPr>
          <w:rFonts w:ascii="Times New Roman" w:hAnsi="Times New Roman"/>
        </w:rPr>
      </w:pPr>
      <w:r>
        <w:rPr>
          <w:rFonts w:ascii="Times New Roman" w:hAnsi="Times New Roman"/>
        </w:rPr>
        <w:t>第</w:t>
      </w:r>
      <w:r>
        <w:rPr>
          <w:rFonts w:ascii="Times New Roman" w:hAnsi="Times New Roman"/>
        </w:rPr>
        <w:t>5</w:t>
      </w:r>
      <w:r>
        <w:rPr>
          <w:rFonts w:ascii="Times New Roman" w:hAnsi="Times New Roman"/>
        </w:rPr>
        <w:t>部分：血液检测风险控制规范</w:t>
      </w:r>
      <w:r>
        <w:rPr>
          <w:rFonts w:ascii="Times New Roman" w:hAnsi="Times New Roman"/>
        </w:rPr>
        <w:fldChar w:fldCharType="end"/>
      </w:r>
      <w:bookmarkEnd w:id="9"/>
    </w:p>
    <w:p w:rsidR="007B54CF" w:rsidRDefault="007B54CF">
      <w:pPr>
        <w:framePr w:w="9639" w:h="6974" w:hRule="exact" w:wrap="around" w:vAnchor="page" w:hAnchor="page" w:x="1419" w:y="6408" w:anchorLock="1"/>
        <w:ind w:left="-1418"/>
        <w:rPr>
          <w:rFonts w:ascii="Times New Roman" w:hAnsi="Times New Roman"/>
        </w:rPr>
      </w:pPr>
    </w:p>
    <w:p w:rsidR="007B54CF" w:rsidRDefault="00FB606E">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Risk management for the blood collection and supply process</w:t>
      </w:r>
    </w:p>
    <w:p w:rsidR="007B54CF" w:rsidRDefault="007B54CF">
      <w:pPr>
        <w:pStyle w:val="afffffff4"/>
        <w:framePr w:w="9639" w:h="6974" w:hRule="exact" w:wrap="around" w:vAnchor="page" w:hAnchor="page" w:x="1419" w:y="6408" w:anchorLock="1"/>
        <w:textAlignment w:val="bottom"/>
        <w:rPr>
          <w:rFonts w:eastAsia="黑体"/>
          <w:szCs w:val="28"/>
        </w:rPr>
      </w:pPr>
    </w:p>
    <w:p w:rsidR="007B54CF" w:rsidRDefault="00FB606E">
      <w:pPr>
        <w:pStyle w:val="afffffff4"/>
        <w:framePr w:w="9639" w:h="6974" w:hRule="exact" w:wrap="around" w:vAnchor="page" w:hAnchor="page" w:x="1419" w:y="6408" w:anchorLock="1"/>
        <w:textAlignment w:val="bottom"/>
        <w:rPr>
          <w:rFonts w:eastAsia="黑体"/>
          <w:szCs w:val="28"/>
        </w:rPr>
      </w:pPr>
      <w:r>
        <w:rPr>
          <w:rFonts w:eastAsia="黑体"/>
          <w:szCs w:val="28"/>
        </w:rPr>
        <w:t>Part 5:</w:t>
      </w:r>
      <w:r>
        <w:rPr>
          <w:rFonts w:eastAsia="黑体" w:hint="eastAsia"/>
          <w:szCs w:val="28"/>
        </w:rPr>
        <w:t xml:space="preserve"> </w:t>
      </w:r>
      <w:r>
        <w:rPr>
          <w:rFonts w:hint="eastAsia"/>
        </w:rPr>
        <w:t>Risk control standard for blood testing</w:t>
      </w:r>
    </w:p>
    <w:p w:rsidR="007B54CF" w:rsidRDefault="00FB606E">
      <w:pPr>
        <w:pStyle w:val="afffffff4"/>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rsidR="007B54CF" w:rsidRDefault="007B54CF">
      <w:pPr>
        <w:framePr w:w="9639" w:h="6974" w:hRule="exact" w:wrap="around" w:vAnchor="page" w:hAnchor="page" w:x="1419" w:y="6408" w:anchorLock="1"/>
        <w:spacing w:line="760" w:lineRule="exact"/>
        <w:ind w:left="-1418"/>
        <w:rPr>
          <w:rFonts w:ascii="Times New Roman" w:hAnsi="Times New Roman"/>
        </w:rPr>
      </w:pPr>
    </w:p>
    <w:p w:rsidR="007B54CF" w:rsidRDefault="007B54CF">
      <w:pPr>
        <w:pStyle w:val="afffffff4"/>
        <w:framePr w:w="9639" w:h="6974" w:hRule="exact" w:wrap="around" w:vAnchor="page" w:hAnchor="page" w:x="1419" w:y="6408" w:anchorLock="1"/>
        <w:textAlignment w:val="bottom"/>
        <w:rPr>
          <w:rFonts w:eastAsia="黑体"/>
          <w:szCs w:val="28"/>
        </w:rPr>
      </w:pPr>
    </w:p>
    <w:p w:rsidR="007B54CF" w:rsidRDefault="007B54CF">
      <w:pPr>
        <w:pStyle w:val="afffffff4"/>
        <w:framePr w:w="9639" w:h="6974" w:hRule="exact" w:wrap="around" w:vAnchor="page" w:hAnchor="page" w:x="1419" w:y="6408" w:anchorLock="1"/>
        <w:spacing w:before="440" w:after="160"/>
        <w:textAlignment w:val="bottom"/>
        <w:rPr>
          <w:sz w:val="24"/>
          <w:szCs w:val="28"/>
        </w:rPr>
      </w:pPr>
    </w:p>
    <w:p w:rsidR="007B54CF" w:rsidRDefault="007B54CF">
      <w:pPr>
        <w:pStyle w:val="afffffff4"/>
        <w:framePr w:w="9639" w:h="6974" w:hRule="exact" w:wrap="around" w:vAnchor="page" w:hAnchor="page" w:x="1419" w:y="6408" w:anchorLock="1"/>
        <w:spacing w:before="180" w:line="240" w:lineRule="atLeast"/>
        <w:jc w:val="both"/>
        <w:textAlignment w:val="bottom"/>
        <w:rPr>
          <w:sz w:val="21"/>
          <w:szCs w:val="28"/>
        </w:rPr>
      </w:pPr>
    </w:p>
    <w:p w:rsidR="007B54CF" w:rsidRDefault="00FB606E">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rsidR="007B54CF" w:rsidRDefault="00FB606E">
      <w:pPr>
        <w:pStyle w:val="afffffffffc"/>
        <w:framePr w:wrap="around" w:y="14176"/>
      </w:pPr>
      <w:r>
        <w:fldChar w:fldCharType="begin">
          <w:ffData>
            <w:name w:val="PLSH_DATE_Y"/>
            <w:enabled/>
            <w:calcOnExit w:val="0"/>
            <w:textInput>
              <w:default w:val="XXXX"/>
              <w:maxLength w:val="4"/>
            </w:textInput>
          </w:ffData>
        </w:fldChar>
      </w:r>
      <w:bookmarkStart w:id="12" w:name="PLSH_DATE_Y"/>
      <w:r>
        <w:instrText xml:space="preserve"> FORMTEXT </w:instrText>
      </w:r>
      <w:r>
        <w:fldChar w:fldCharType="separate"/>
      </w:r>
      <w:r>
        <w:t>    </w:t>
      </w:r>
      <w:r>
        <w:fldChar w:fldCharType="end"/>
      </w:r>
      <w:bookmarkEnd w:id="12"/>
      <w:r>
        <w:t xml:space="preserve"> - </w:t>
      </w:r>
      <w:r>
        <w:fldChar w:fldCharType="begin">
          <w:ffData>
            <w:name w:val="PLSH_DATE_M"/>
            <w:enabled/>
            <w:calcOnExit w:val="0"/>
            <w:textInput>
              <w:default w:val="XX"/>
              <w:maxLength w:val="2"/>
            </w:textInput>
          </w:ffData>
        </w:fldChar>
      </w:r>
      <w:bookmarkStart w:id="13" w:name="PLSH_DATE_M"/>
      <w:r>
        <w:instrText xml:space="preserve"> FORMTEXT </w:instrText>
      </w:r>
      <w:r>
        <w:fldChar w:fldCharType="separate"/>
      </w:r>
      <w:r>
        <w:t>XX</w:t>
      </w:r>
      <w:r>
        <w:fldChar w:fldCharType="end"/>
      </w:r>
      <w:bookmarkEnd w:id="13"/>
      <w:r>
        <w:t xml:space="preserve"> - </w:t>
      </w:r>
      <w:r>
        <w:fldChar w:fldCharType="begin">
          <w:ffData>
            <w:name w:val="PLSH_DATE_D"/>
            <w:enabled/>
            <w:calcOnExit w:val="0"/>
            <w:textInput>
              <w:default w:val="XX"/>
              <w:maxLength w:val="2"/>
            </w:textInput>
          </w:ffData>
        </w:fldChar>
      </w:r>
      <w:bookmarkStart w:id="14" w:name="PLSH_DATE_D"/>
      <w:r>
        <w:instrText xml:space="preserve"> FORMTEXT </w:instrText>
      </w:r>
      <w:r>
        <w:fldChar w:fldCharType="separate"/>
      </w:r>
      <w:r>
        <w:t>XX</w:t>
      </w:r>
      <w:r>
        <w:fldChar w:fldCharType="end"/>
      </w:r>
      <w:bookmarkEnd w:id="14"/>
      <w:r>
        <w:t>发布</w:t>
      </w:r>
    </w:p>
    <w:p w:rsidR="007B54CF" w:rsidRDefault="00FB606E">
      <w:pPr>
        <w:pStyle w:val="afffffffffd"/>
        <w:framePr w:wrap="around" w:y="14176"/>
      </w:pPr>
      <w:r>
        <w:fldChar w:fldCharType="begin">
          <w:ffData>
            <w:name w:val="CROT_DATE_Y"/>
            <w:enabled/>
            <w:calcOnExit w:val="0"/>
            <w:textInput>
              <w:default w:val="XXXX"/>
              <w:maxLength w:val="4"/>
            </w:textInput>
          </w:ffData>
        </w:fldChar>
      </w:r>
      <w:bookmarkStart w:id="15" w:name="CROT_DATE_Y"/>
      <w:r>
        <w:instrText xml:space="preserve"> FORMTEXT </w:instrText>
      </w:r>
      <w:r>
        <w:fldChar w:fldCharType="separate"/>
      </w:r>
      <w:r>
        <w:t>XX</w:t>
      </w:r>
      <w:r>
        <w:t>XX</w:t>
      </w:r>
      <w:r>
        <w:fldChar w:fldCharType="end"/>
      </w:r>
      <w:bookmarkEnd w:id="15"/>
      <w:r>
        <w:t xml:space="preserve"> - </w:t>
      </w:r>
      <w:r>
        <w:fldChar w:fldCharType="begin">
          <w:ffData>
            <w:name w:val="CROT_DATE_M"/>
            <w:enabled/>
            <w:calcOnExit w:val="0"/>
            <w:textInput>
              <w:default w:val="XX"/>
              <w:maxLength w:val="2"/>
            </w:textInput>
          </w:ffData>
        </w:fldChar>
      </w:r>
      <w:bookmarkStart w:id="16" w:name="CROT_DATE_M"/>
      <w:r>
        <w:instrText xml:space="preserve"> FORMTEXT </w:instrText>
      </w:r>
      <w:r>
        <w:fldChar w:fldCharType="separate"/>
      </w:r>
      <w:r>
        <w:t>XX</w:t>
      </w:r>
      <w:r>
        <w:fldChar w:fldCharType="end"/>
      </w:r>
      <w:bookmarkEnd w:id="16"/>
      <w:r>
        <w:t xml:space="preserve"> - </w:t>
      </w:r>
      <w:r>
        <w:fldChar w:fldCharType="begin">
          <w:ffData>
            <w:name w:val="CROT_DATE_D"/>
            <w:enabled/>
            <w:calcOnExit w:val="0"/>
            <w:textInput>
              <w:default w:val="XX"/>
              <w:maxLength w:val="2"/>
            </w:textInput>
          </w:ffData>
        </w:fldChar>
      </w:r>
      <w:bookmarkStart w:id="17" w:name="CROT_DATE_D"/>
      <w:r>
        <w:instrText xml:space="preserve"> FORMTEXT </w:instrText>
      </w:r>
      <w:r>
        <w:fldChar w:fldCharType="separate"/>
      </w:r>
      <w:r>
        <w:t>XX</w:t>
      </w:r>
      <w:r>
        <w:fldChar w:fldCharType="end"/>
      </w:r>
      <w:bookmarkEnd w:id="17"/>
      <w:r>
        <w:t>实施</w:t>
      </w:r>
    </w:p>
    <w:p w:rsidR="007B54CF" w:rsidRDefault="00FB606E">
      <w:pPr>
        <w:pStyle w:val="affffffff4"/>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8" w:name="fm"/>
      <w:r>
        <w:rPr>
          <w:rFonts w:ascii="Times New Roman"/>
          <w:w w:val="100"/>
          <w:sz w:val="28"/>
        </w:rPr>
        <w:instrText xml:space="preserve"> FORMT</w:instrText>
      </w:r>
      <w:r>
        <w:rPr>
          <w:rFonts w:ascii="Times New Roman"/>
          <w:w w:val="100"/>
          <w:sz w:val="28"/>
        </w:rPr>
        <w:instrText xml:space="preserve">EXT </w:instrText>
      </w:r>
      <w:r>
        <w:rPr>
          <w:rFonts w:ascii="Times New Roman"/>
          <w:w w:val="100"/>
          <w:sz w:val="28"/>
        </w:rPr>
      </w:r>
      <w:r>
        <w:rPr>
          <w:rFonts w:ascii="Times New Roman"/>
          <w:w w:val="100"/>
          <w:sz w:val="28"/>
        </w:rPr>
        <w:fldChar w:fldCharType="separate"/>
      </w:r>
      <w:r>
        <w:rPr>
          <w:rFonts w:ascii="Times New Roman"/>
          <w:w w:val="100"/>
          <w:sz w:val="28"/>
        </w:rPr>
        <w:t>江苏省市场监督管理局</w:t>
      </w:r>
      <w:r>
        <w:rPr>
          <w:rFonts w:ascii="Times New Roman"/>
          <w:w w:val="100"/>
          <w:sz w:val="28"/>
        </w:rPr>
        <w:fldChar w:fldCharType="end"/>
      </w:r>
      <w:bookmarkEnd w:id="18"/>
      <w:r>
        <w:rPr>
          <w:rFonts w:ascii="Times New Roman"/>
          <w:w w:val="100"/>
          <w:sz w:val="28"/>
        </w:rPr>
        <w:t>  </w:t>
      </w:r>
      <w:r>
        <w:rPr>
          <w:rStyle w:val="afffffffffff5"/>
          <w:rFonts w:ascii="Times New Roman"/>
          <w:position w:val="0"/>
        </w:rPr>
        <w:t>发</w:t>
      </w:r>
      <w:r>
        <w:rPr>
          <w:rStyle w:val="afffffffffff5"/>
          <w:rFonts w:ascii="Times New Roman"/>
          <w:spacing w:val="0"/>
          <w:position w:val="0"/>
        </w:rPr>
        <w:t>布</w:t>
      </w:r>
    </w:p>
    <w:p w:rsidR="007B54CF" w:rsidRDefault="00FB606E">
      <w:pPr>
        <w:rPr>
          <w:rFonts w:ascii="Times New Roman" w:hAnsi="Times New Roman"/>
          <w:sz w:val="28"/>
          <w:szCs w:val="28"/>
        </w:rPr>
        <w:sectPr w:rsidR="007B54CF">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B54CF" w:rsidRDefault="00FB606E">
      <w:pPr>
        <w:pStyle w:val="affffff6"/>
        <w:spacing w:after="468"/>
        <w:rPr>
          <w:rFonts w:ascii="Times New Roman" w:hAnsi="Times New Roman"/>
        </w:rPr>
      </w:pPr>
      <w:bookmarkStart w:id="19" w:name="BookMark1"/>
      <w:bookmarkStart w:id="20" w:name="_Toc147940491"/>
      <w:bookmarkStart w:id="21" w:name="_Toc143954258"/>
      <w:bookmarkStart w:id="22" w:name="_Toc143954358"/>
      <w:bookmarkStart w:id="23" w:name="_Toc143954183"/>
      <w:bookmarkStart w:id="24" w:name="_Toc143954160"/>
      <w:bookmarkStart w:id="25" w:name="_Toc143954319"/>
      <w:bookmarkStart w:id="26" w:name="_Toc143954042"/>
      <w:r>
        <w:rPr>
          <w:rFonts w:ascii="Times New Roman" w:hAnsi="Times New Roman"/>
          <w:spacing w:val="320"/>
        </w:rPr>
        <w:lastRenderedPageBreak/>
        <w:t>目</w:t>
      </w:r>
      <w:r>
        <w:rPr>
          <w:rFonts w:ascii="Times New Roman" w:hAnsi="Times New Roman"/>
        </w:rPr>
        <w:t>次</w:t>
      </w:r>
    </w:p>
    <w:p w:rsidR="007B54CF" w:rsidRDefault="00FB606E">
      <w:pPr>
        <w:pStyle w:val="10"/>
        <w:tabs>
          <w:tab w:val="right" w:leader="dot" w:pos="9344"/>
        </w:tabs>
        <w:rPr>
          <w:rFonts w:ascii="Times New Roman" w:eastAsiaTheme="minorEastAsia" w:hAnsi="Times New Roman"/>
          <w:szCs w:val="22"/>
          <w14:ligatures w14:val="standardContextual"/>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hyperlink w:anchor="_Toc150071314" w:history="1">
        <w:r>
          <w:rPr>
            <w:rStyle w:val="affff7"/>
            <w:rFonts w:ascii="Times New Roman"/>
            <w:spacing w:val="320"/>
          </w:rPr>
          <w:t>前</w:t>
        </w:r>
        <w:r>
          <w:rPr>
            <w:rStyle w:val="affff7"/>
            <w:rFonts w:asci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_Toc150071314 \h </w:instrText>
        </w:r>
        <w:r>
          <w:rPr>
            <w:rFonts w:ascii="Times New Roman" w:hAnsi="Times New Roman"/>
          </w:rPr>
        </w:r>
        <w:r>
          <w:rPr>
            <w:rFonts w:ascii="Times New Roman" w:hAnsi="Times New Roman"/>
          </w:rPr>
          <w:fldChar w:fldCharType="separate"/>
        </w:r>
        <w:r w:rsidR="00C64DFB">
          <w:rPr>
            <w:rFonts w:ascii="Times New Roman" w:hAnsi="Times New Roman"/>
            <w:noProof/>
          </w:rPr>
          <w:t>II</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15" w:history="1">
        <w:r>
          <w:rPr>
            <w:rStyle w:val="affff7"/>
            <w:rFonts w:ascii="Times New Roman"/>
            <w:spacing w:val="320"/>
          </w:rPr>
          <w:t>引言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_Toc150071315 \h </w:instrText>
        </w:r>
        <w:r>
          <w:rPr>
            <w:rFonts w:ascii="Times New Roman" w:hAnsi="Times New Roman"/>
          </w:rPr>
        </w:r>
        <w:r>
          <w:rPr>
            <w:rFonts w:ascii="Times New Roman" w:hAnsi="Times New Roman"/>
          </w:rPr>
          <w:fldChar w:fldCharType="separate"/>
        </w:r>
        <w:r w:rsidR="00C64DFB">
          <w:rPr>
            <w:rFonts w:ascii="Times New Roman" w:hAnsi="Times New Roman"/>
            <w:noProof/>
          </w:rPr>
          <w:t>III</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16" w:history="1">
        <w:r>
          <w:rPr>
            <w:rStyle w:val="affff7"/>
            <w:rFonts w:ascii="Times New Roman"/>
          </w:rPr>
          <w:t xml:space="preserve">1 </w:t>
        </w:r>
        <w:r>
          <w:rPr>
            <w:rStyle w:val="affff7"/>
            <w:rFonts w:asci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_Toc150071316 \h </w:instrText>
        </w:r>
        <w:r>
          <w:rPr>
            <w:rFonts w:ascii="Times New Roman" w:hAnsi="Times New Roman"/>
          </w:rPr>
        </w:r>
        <w:r>
          <w:rPr>
            <w:rFonts w:ascii="Times New Roman" w:hAnsi="Times New Roman"/>
          </w:rPr>
          <w:fldChar w:fldCharType="separate"/>
        </w:r>
        <w:r w:rsidR="00C64DFB">
          <w:rPr>
            <w:rFonts w:ascii="Times New Roman" w:hAnsi="Times New Roman"/>
            <w:noProof/>
          </w:rPr>
          <w:t>1</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17" w:history="1">
        <w:r>
          <w:rPr>
            <w:rStyle w:val="affff7"/>
            <w:rFonts w:ascii="Times New Roman"/>
          </w:rPr>
          <w:t xml:space="preserve">2 </w:t>
        </w:r>
        <w:r>
          <w:rPr>
            <w:rStyle w:val="affff7"/>
            <w:rFonts w:asci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_Toc150071317 \h </w:instrText>
        </w:r>
        <w:r>
          <w:rPr>
            <w:rFonts w:ascii="Times New Roman" w:hAnsi="Times New Roman"/>
          </w:rPr>
        </w:r>
        <w:r>
          <w:rPr>
            <w:rFonts w:ascii="Times New Roman" w:hAnsi="Times New Roman"/>
          </w:rPr>
          <w:fldChar w:fldCharType="separate"/>
        </w:r>
        <w:r w:rsidR="00C64DFB">
          <w:rPr>
            <w:rFonts w:ascii="Times New Roman" w:hAnsi="Times New Roman"/>
            <w:noProof/>
          </w:rPr>
          <w:t>1</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18" w:history="1">
        <w:r>
          <w:rPr>
            <w:rStyle w:val="affff7"/>
            <w:rFonts w:ascii="Times New Roman"/>
          </w:rPr>
          <w:t xml:space="preserve">3 </w:t>
        </w:r>
        <w:r>
          <w:rPr>
            <w:rStyle w:val="affff7"/>
            <w:rFonts w:asci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_Toc150071318 \h </w:instrText>
        </w:r>
        <w:r>
          <w:rPr>
            <w:rFonts w:ascii="Times New Roman" w:hAnsi="Times New Roman"/>
          </w:rPr>
        </w:r>
        <w:r>
          <w:rPr>
            <w:rFonts w:ascii="Times New Roman" w:hAnsi="Times New Roman"/>
          </w:rPr>
          <w:fldChar w:fldCharType="separate"/>
        </w:r>
        <w:r w:rsidR="00C64DFB">
          <w:rPr>
            <w:rFonts w:ascii="Times New Roman" w:hAnsi="Times New Roman"/>
            <w:noProof/>
          </w:rPr>
          <w:t>1</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19" w:history="1">
        <w:r>
          <w:rPr>
            <w:rStyle w:val="affff7"/>
            <w:rFonts w:ascii="Times New Roman"/>
          </w:rPr>
          <w:t xml:space="preserve">4 </w:t>
        </w:r>
        <w:r>
          <w:rPr>
            <w:rStyle w:val="affff7"/>
            <w:rFonts w:ascii="Times New Roman"/>
          </w:rPr>
          <w:t>下列缩略语适用于本标准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_Toc150071319 \h </w:instrText>
        </w:r>
        <w:r>
          <w:rPr>
            <w:rFonts w:ascii="Times New Roman" w:hAnsi="Times New Roman"/>
          </w:rPr>
        </w:r>
        <w:r>
          <w:rPr>
            <w:rFonts w:ascii="Times New Roman" w:hAnsi="Times New Roman"/>
          </w:rPr>
          <w:fldChar w:fldCharType="separate"/>
        </w:r>
        <w:r w:rsidR="00C64DFB">
          <w:rPr>
            <w:rFonts w:ascii="Times New Roman" w:hAnsi="Times New Roman"/>
            <w:noProof/>
          </w:rPr>
          <w:t>2</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4" w:history="1">
        <w:r>
          <w:rPr>
            <w:rStyle w:val="affff7"/>
            <w:rFonts w:ascii="Times New Roman"/>
          </w:rPr>
          <w:t xml:space="preserve">5 </w:t>
        </w:r>
        <w:r>
          <w:rPr>
            <w:rStyle w:val="affff7"/>
            <w:rFonts w:ascii="Times New Roman"/>
          </w:rPr>
          <w:t>人员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_Toc150071324 \h </w:instrText>
        </w:r>
        <w:r>
          <w:rPr>
            <w:rFonts w:ascii="Times New Roman" w:hAnsi="Times New Roman"/>
          </w:rPr>
        </w:r>
        <w:r>
          <w:rPr>
            <w:rFonts w:ascii="Times New Roman" w:hAnsi="Times New Roman"/>
          </w:rPr>
          <w:fldChar w:fldCharType="separate"/>
        </w:r>
        <w:r w:rsidR="00C64DFB">
          <w:rPr>
            <w:rFonts w:ascii="Times New Roman" w:hAnsi="Times New Roman"/>
            <w:noProof/>
          </w:rPr>
          <w:t>2</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5" w:history="1">
        <w:r>
          <w:rPr>
            <w:rStyle w:val="affff7"/>
            <w:rFonts w:ascii="Times New Roman"/>
          </w:rPr>
          <w:t xml:space="preserve">6 </w:t>
        </w:r>
        <w:r>
          <w:rPr>
            <w:rStyle w:val="affff7"/>
            <w:rFonts w:ascii="Times New Roman"/>
          </w:rPr>
          <w:t>关键设备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w:instrText>
        </w:r>
        <w:r>
          <w:rPr>
            <w:rFonts w:ascii="Times New Roman" w:hAnsi="Times New Roman"/>
          </w:rPr>
          <w:instrText xml:space="preserve">71325 \h </w:instrText>
        </w:r>
        <w:r>
          <w:rPr>
            <w:rFonts w:ascii="Times New Roman" w:hAnsi="Times New Roman"/>
          </w:rPr>
        </w:r>
        <w:r>
          <w:rPr>
            <w:rFonts w:ascii="Times New Roman" w:hAnsi="Times New Roman"/>
          </w:rPr>
          <w:fldChar w:fldCharType="separate"/>
        </w:r>
        <w:r w:rsidR="00C64DFB">
          <w:rPr>
            <w:rFonts w:ascii="Times New Roman" w:hAnsi="Times New Roman"/>
            <w:noProof/>
          </w:rPr>
          <w:t>3</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6" w:history="1">
        <w:r>
          <w:rPr>
            <w:rStyle w:val="affff7"/>
            <w:rFonts w:ascii="Times New Roman"/>
          </w:rPr>
          <w:t xml:space="preserve">7 </w:t>
        </w:r>
        <w:r>
          <w:rPr>
            <w:rStyle w:val="affff7"/>
            <w:rFonts w:ascii="Times New Roman"/>
          </w:rPr>
          <w:t>关键物料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_Toc150071326 \h </w:instrText>
        </w:r>
        <w:r>
          <w:rPr>
            <w:rFonts w:ascii="Times New Roman" w:hAnsi="Times New Roman"/>
          </w:rPr>
        </w:r>
        <w:r>
          <w:rPr>
            <w:rFonts w:ascii="Times New Roman" w:hAnsi="Times New Roman"/>
          </w:rPr>
          <w:fldChar w:fldCharType="separate"/>
        </w:r>
        <w:r w:rsidR="00C64DFB">
          <w:rPr>
            <w:rFonts w:ascii="Times New Roman" w:hAnsi="Times New Roman"/>
            <w:noProof/>
          </w:rPr>
          <w:t>4</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7" w:history="1">
        <w:r>
          <w:rPr>
            <w:rStyle w:val="affff7"/>
            <w:rFonts w:ascii="Times New Roman"/>
          </w:rPr>
          <w:t xml:space="preserve">8 </w:t>
        </w:r>
        <w:r>
          <w:rPr>
            <w:rStyle w:val="affff7"/>
            <w:rFonts w:ascii="Times New Roman"/>
          </w:rPr>
          <w:t>环境与场所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_Toc150071327 \h </w:instrText>
        </w:r>
        <w:r>
          <w:rPr>
            <w:rFonts w:ascii="Times New Roman" w:hAnsi="Times New Roman"/>
          </w:rPr>
        </w:r>
        <w:r>
          <w:rPr>
            <w:rFonts w:ascii="Times New Roman" w:hAnsi="Times New Roman"/>
          </w:rPr>
          <w:fldChar w:fldCharType="separate"/>
        </w:r>
        <w:r w:rsidR="00C64DFB">
          <w:rPr>
            <w:rFonts w:ascii="Times New Roman" w:hAnsi="Times New Roman"/>
            <w:noProof/>
          </w:rPr>
          <w:t>5</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8" w:history="1">
        <w:r>
          <w:rPr>
            <w:rStyle w:val="affff7"/>
            <w:rFonts w:ascii="Times New Roman"/>
          </w:rPr>
          <w:t xml:space="preserve">9 </w:t>
        </w:r>
        <w:r>
          <w:rPr>
            <w:rStyle w:val="affff7"/>
            <w:rFonts w:ascii="Times New Roman"/>
          </w:rPr>
          <w:t>检测前过程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_Toc150071328 \h </w:instrText>
        </w:r>
        <w:r>
          <w:rPr>
            <w:rFonts w:ascii="Times New Roman" w:hAnsi="Times New Roman"/>
          </w:rPr>
        </w:r>
        <w:r>
          <w:rPr>
            <w:rFonts w:ascii="Times New Roman" w:hAnsi="Times New Roman"/>
          </w:rPr>
          <w:fldChar w:fldCharType="separate"/>
        </w:r>
        <w:r w:rsidR="00C64DFB">
          <w:rPr>
            <w:rFonts w:ascii="Times New Roman" w:hAnsi="Times New Roman"/>
            <w:noProof/>
          </w:rPr>
          <w:t>6</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29" w:history="1">
        <w:r>
          <w:rPr>
            <w:rStyle w:val="affff7"/>
            <w:rFonts w:ascii="Times New Roman"/>
          </w:rPr>
          <w:t xml:space="preserve">10 </w:t>
        </w:r>
        <w:r>
          <w:rPr>
            <w:rStyle w:val="affff7"/>
            <w:rFonts w:ascii="Times New Roman"/>
          </w:rPr>
          <w:t>检测中过程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_Toc150071329 \h </w:instrText>
        </w:r>
        <w:r>
          <w:rPr>
            <w:rFonts w:ascii="Times New Roman" w:hAnsi="Times New Roman"/>
          </w:rPr>
        </w:r>
        <w:r>
          <w:rPr>
            <w:rFonts w:ascii="Times New Roman" w:hAnsi="Times New Roman"/>
          </w:rPr>
          <w:fldChar w:fldCharType="separate"/>
        </w:r>
        <w:r w:rsidR="00C64DFB">
          <w:rPr>
            <w:rFonts w:ascii="Times New Roman" w:hAnsi="Times New Roman"/>
            <w:noProof/>
          </w:rPr>
          <w:t>6</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30" w:history="1">
        <w:r>
          <w:rPr>
            <w:rStyle w:val="affff7"/>
            <w:rFonts w:ascii="Times New Roman"/>
          </w:rPr>
          <w:t xml:space="preserve">11 </w:t>
        </w:r>
        <w:r>
          <w:rPr>
            <w:rStyle w:val="affff7"/>
            <w:rFonts w:ascii="Times New Roman"/>
          </w:rPr>
          <w:t>检测结果质量保证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_Toc150071330 \h </w:instrText>
        </w:r>
        <w:r>
          <w:rPr>
            <w:rFonts w:ascii="Times New Roman" w:hAnsi="Times New Roman"/>
          </w:rPr>
        </w:r>
        <w:r>
          <w:rPr>
            <w:rFonts w:ascii="Times New Roman" w:hAnsi="Times New Roman"/>
          </w:rPr>
          <w:fldChar w:fldCharType="separate"/>
        </w:r>
        <w:r w:rsidR="00C64DFB">
          <w:rPr>
            <w:rFonts w:ascii="Times New Roman" w:hAnsi="Times New Roman"/>
            <w:noProof/>
          </w:rPr>
          <w:t>7</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31" w:history="1">
        <w:r>
          <w:rPr>
            <w:rStyle w:val="affff7"/>
            <w:rFonts w:ascii="Times New Roman"/>
          </w:rPr>
          <w:t xml:space="preserve">12 </w:t>
        </w:r>
        <w:r>
          <w:rPr>
            <w:rStyle w:val="affff7"/>
            <w:rFonts w:ascii="Times New Roman"/>
          </w:rPr>
          <w:t>检测后过程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_Toc150071331 \h </w:instrText>
        </w:r>
        <w:r>
          <w:rPr>
            <w:rFonts w:ascii="Times New Roman" w:hAnsi="Times New Roman"/>
          </w:rPr>
        </w:r>
        <w:r>
          <w:rPr>
            <w:rFonts w:ascii="Times New Roman" w:hAnsi="Times New Roman"/>
          </w:rPr>
          <w:fldChar w:fldCharType="separate"/>
        </w:r>
        <w:r w:rsidR="00C64DFB">
          <w:rPr>
            <w:rFonts w:ascii="Times New Roman" w:hAnsi="Times New Roman"/>
            <w:noProof/>
          </w:rPr>
          <w:t>7</w:t>
        </w:r>
        <w:r>
          <w:rPr>
            <w:rFonts w:ascii="Times New Roman" w:hAnsi="Times New Roman"/>
          </w:rPr>
          <w:fldChar w:fldCharType="end"/>
        </w:r>
      </w:hyperlink>
    </w:p>
    <w:p w:rsidR="007B54CF" w:rsidRDefault="00FB606E">
      <w:pPr>
        <w:pStyle w:val="10"/>
        <w:tabs>
          <w:tab w:val="right" w:leader="dot" w:pos="9344"/>
        </w:tabs>
        <w:rPr>
          <w:rFonts w:ascii="Times New Roman" w:eastAsiaTheme="minorEastAsia" w:hAnsi="Times New Roman"/>
          <w:szCs w:val="22"/>
          <w14:ligatures w14:val="standardContextual"/>
        </w:rPr>
      </w:pPr>
      <w:hyperlink w:anchor="_Toc150071332" w:history="1">
        <w:r>
          <w:rPr>
            <w:rStyle w:val="affff7"/>
            <w:rFonts w:ascii="Times New Roman"/>
            <w:spacing w:val="105"/>
          </w:rPr>
          <w:t>参考文</w:t>
        </w:r>
        <w:r>
          <w:rPr>
            <w:rStyle w:val="affff7"/>
            <w:rFonts w:ascii="Times New Roman"/>
          </w:rPr>
          <w:t>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w:instrText>
        </w:r>
        <w:r>
          <w:rPr>
            <w:rFonts w:ascii="Times New Roman" w:hAnsi="Times New Roman"/>
          </w:rPr>
          <w:instrText xml:space="preserve">0071332 \h </w:instrText>
        </w:r>
        <w:r>
          <w:rPr>
            <w:rFonts w:ascii="Times New Roman" w:hAnsi="Times New Roman"/>
          </w:rPr>
        </w:r>
        <w:r>
          <w:rPr>
            <w:rFonts w:ascii="Times New Roman" w:hAnsi="Times New Roman"/>
          </w:rPr>
          <w:fldChar w:fldCharType="separate"/>
        </w:r>
        <w:r w:rsidR="00C64DFB">
          <w:rPr>
            <w:rFonts w:ascii="Times New Roman" w:hAnsi="Times New Roman"/>
            <w:noProof/>
          </w:rPr>
          <w:t>9</w:t>
        </w:r>
        <w:r>
          <w:rPr>
            <w:rFonts w:ascii="Times New Roman" w:hAnsi="Times New Roman"/>
          </w:rPr>
          <w:fldChar w:fldCharType="end"/>
        </w:r>
      </w:hyperlink>
    </w:p>
    <w:p w:rsidR="007B54CF" w:rsidRDefault="00FB606E">
      <w:pPr>
        <w:pStyle w:val="affffff6"/>
        <w:spacing w:after="468"/>
        <w:rPr>
          <w:rFonts w:ascii="Times New Roman" w:hAnsi="Times New Roman"/>
        </w:rPr>
        <w:sectPr w:rsidR="007B54C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7B54CF" w:rsidRDefault="00FB606E">
      <w:pPr>
        <w:pStyle w:val="a6"/>
        <w:spacing w:before="900" w:after="468"/>
        <w:rPr>
          <w:rFonts w:ascii="Times New Roman"/>
        </w:rPr>
      </w:pPr>
      <w:bookmarkStart w:id="27" w:name="_Toc150071314"/>
      <w:bookmarkStart w:id="28" w:name="BookMark2"/>
      <w:bookmarkEnd w:id="19"/>
      <w:r>
        <w:rPr>
          <w:rFonts w:ascii="Times New Roman"/>
          <w:spacing w:val="320"/>
        </w:rPr>
        <w:lastRenderedPageBreak/>
        <w:t>前</w:t>
      </w:r>
      <w:r>
        <w:rPr>
          <w:rFonts w:ascii="Times New Roman"/>
        </w:rPr>
        <w:t>言</w:t>
      </w:r>
      <w:bookmarkEnd w:id="20"/>
      <w:bookmarkEnd w:id="21"/>
      <w:bookmarkEnd w:id="22"/>
      <w:bookmarkEnd w:id="23"/>
      <w:bookmarkEnd w:id="24"/>
      <w:bookmarkEnd w:id="25"/>
      <w:bookmarkEnd w:id="26"/>
      <w:bookmarkEnd w:id="27"/>
    </w:p>
    <w:p w:rsidR="007B54CF" w:rsidRDefault="00FB606E">
      <w:pPr>
        <w:pStyle w:val="afffff1"/>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7B54CF" w:rsidRDefault="00FB606E">
      <w:pPr>
        <w:pStyle w:val="afffff1"/>
        <w:ind w:firstLine="420"/>
        <w:rPr>
          <w:rFonts w:ascii="Times New Roman"/>
          <w:color w:val="000000" w:themeColor="text1"/>
        </w:rPr>
      </w:pPr>
      <w:r>
        <w:rPr>
          <w:rFonts w:ascii="Times New Roman"/>
        </w:rPr>
        <w:t>本文件为</w:t>
      </w:r>
      <w:r>
        <w:rPr>
          <w:rFonts w:ascii="Times New Roman"/>
        </w:rPr>
        <w:t xml:space="preserve">DBXX/T </w:t>
      </w:r>
      <w:r>
        <w:rPr>
          <w:rFonts w:ascii="Times New Roman"/>
        </w:rPr>
        <w:t>《采供血过程风险管理》</w:t>
      </w:r>
      <w:r>
        <w:rPr>
          <w:rFonts w:ascii="Times New Roman" w:hint="eastAsia"/>
        </w:rPr>
        <w:t>目前</w:t>
      </w:r>
      <w:r>
        <w:rPr>
          <w:rFonts w:ascii="Times New Roman"/>
          <w:color w:val="000000" w:themeColor="text1"/>
        </w:rPr>
        <w:t>分为</w:t>
      </w:r>
      <w:r>
        <w:rPr>
          <w:rFonts w:ascii="Times New Roman" w:hint="eastAsia"/>
          <w:color w:val="000000" w:themeColor="text1"/>
        </w:rPr>
        <w:t>9</w:t>
      </w:r>
      <w:r>
        <w:rPr>
          <w:rFonts w:ascii="Times New Roman" w:hint="eastAsia"/>
          <w:color w:val="000000" w:themeColor="text1"/>
        </w:rPr>
        <w:t>个</w:t>
      </w:r>
      <w:r>
        <w:rPr>
          <w:rFonts w:ascii="Times New Roman"/>
          <w:color w:val="000000" w:themeColor="text1"/>
        </w:rPr>
        <w:t>部分：</w:t>
      </w:r>
    </w:p>
    <w:p w:rsidR="007B54CF" w:rsidRDefault="00FB606E">
      <w:pPr>
        <w:pStyle w:val="af2"/>
        <w:rPr>
          <w:rFonts w:ascii="Times New Roman"/>
          <w:color w:val="000000" w:themeColor="text1"/>
        </w:rPr>
      </w:pPr>
      <w:r>
        <w:rPr>
          <w:rFonts w:ascii="Times New Roman"/>
        </w:rPr>
        <w:t>第</w:t>
      </w:r>
      <w:r>
        <w:rPr>
          <w:rFonts w:ascii="Times New Roman"/>
        </w:rPr>
        <w:t>1</w:t>
      </w:r>
      <w:r>
        <w:rPr>
          <w:rFonts w:ascii="Times New Roman"/>
        </w:rPr>
        <w:t>部分：原则与实施指南；</w:t>
      </w:r>
    </w:p>
    <w:p w:rsidR="007B54CF" w:rsidRDefault="00FB606E">
      <w:pPr>
        <w:pStyle w:val="af2"/>
        <w:rPr>
          <w:rFonts w:ascii="Times New Roman"/>
        </w:rPr>
      </w:pPr>
      <w:r>
        <w:rPr>
          <w:rFonts w:ascii="Times New Roman"/>
        </w:rPr>
        <w:t>第</w:t>
      </w:r>
      <w:r>
        <w:rPr>
          <w:rFonts w:ascii="Times New Roman"/>
        </w:rPr>
        <w:t>2</w:t>
      </w:r>
      <w:r>
        <w:rPr>
          <w:rFonts w:ascii="Times New Roman"/>
        </w:rPr>
        <w:t>部分：献血者健康检查和血液采集风险控制规范；</w:t>
      </w:r>
    </w:p>
    <w:p w:rsidR="007B54CF" w:rsidRDefault="00FB606E">
      <w:pPr>
        <w:pStyle w:val="af2"/>
        <w:rPr>
          <w:rFonts w:ascii="Times New Roman"/>
        </w:rPr>
      </w:pP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7B54CF" w:rsidRDefault="00FB606E">
      <w:pPr>
        <w:pStyle w:val="af2"/>
        <w:rPr>
          <w:rFonts w:ascii="Times New Roman"/>
        </w:rPr>
      </w:pPr>
      <w:r>
        <w:rPr>
          <w:rFonts w:ascii="Times New Roman"/>
        </w:rPr>
        <w:t>第</w:t>
      </w:r>
      <w:r>
        <w:rPr>
          <w:rFonts w:ascii="Times New Roman"/>
        </w:rPr>
        <w:t>4</w:t>
      </w:r>
      <w:r>
        <w:rPr>
          <w:rFonts w:ascii="Times New Roman"/>
        </w:rPr>
        <w:t>部分：血液成分制备和供应风险控制规范；</w:t>
      </w:r>
    </w:p>
    <w:p w:rsidR="007B54CF" w:rsidRDefault="00FB606E">
      <w:pPr>
        <w:pStyle w:val="af2"/>
        <w:rPr>
          <w:rFonts w:ascii="Times New Roman"/>
        </w:rPr>
      </w:pPr>
      <w:r>
        <w:rPr>
          <w:rFonts w:ascii="Times New Roman"/>
        </w:rPr>
        <w:t>第</w:t>
      </w:r>
      <w:r>
        <w:rPr>
          <w:rFonts w:ascii="Times New Roman"/>
        </w:rPr>
        <w:t>5</w:t>
      </w:r>
      <w:r>
        <w:rPr>
          <w:rFonts w:ascii="Times New Roman"/>
        </w:rPr>
        <w:t>部分：血液检测风险控制规范；</w:t>
      </w:r>
    </w:p>
    <w:p w:rsidR="007B54CF" w:rsidRDefault="00FB606E">
      <w:pPr>
        <w:pStyle w:val="af2"/>
        <w:rPr>
          <w:rFonts w:ascii="Times New Roman"/>
        </w:rPr>
      </w:pPr>
      <w:r>
        <w:rPr>
          <w:rFonts w:ascii="Times New Roman"/>
        </w:rPr>
        <w:t>第</w:t>
      </w:r>
      <w:r>
        <w:rPr>
          <w:rFonts w:ascii="Times New Roman"/>
        </w:rPr>
        <w:t>6</w:t>
      </w:r>
      <w:r>
        <w:rPr>
          <w:rFonts w:ascii="Times New Roman"/>
        </w:rPr>
        <w:t>部分：质量管理</w:t>
      </w:r>
      <w:r>
        <w:rPr>
          <w:rFonts w:ascii="Times New Roman" w:hint="eastAsia"/>
        </w:rPr>
        <w:t>和</w:t>
      </w:r>
      <w:r>
        <w:rPr>
          <w:rFonts w:ascii="Times New Roman"/>
        </w:rPr>
        <w:t>确认风险控制规范；</w:t>
      </w:r>
    </w:p>
    <w:p w:rsidR="007B54CF" w:rsidRDefault="00FB606E">
      <w:pPr>
        <w:pStyle w:val="af2"/>
        <w:rPr>
          <w:rFonts w:ascii="Times New Roman"/>
        </w:rPr>
      </w:pPr>
      <w:r>
        <w:rPr>
          <w:rFonts w:ascii="Times New Roman"/>
        </w:rPr>
        <w:t>第</w:t>
      </w:r>
      <w:r>
        <w:rPr>
          <w:rFonts w:ascii="Times New Roman"/>
        </w:rPr>
        <w:t>7</w:t>
      </w:r>
      <w:r>
        <w:rPr>
          <w:rFonts w:ascii="Times New Roman"/>
        </w:rPr>
        <w:t>部分：信息系统风险控制规范；</w:t>
      </w:r>
    </w:p>
    <w:p w:rsidR="007B54CF" w:rsidRDefault="00FB606E">
      <w:pPr>
        <w:pStyle w:val="af2"/>
        <w:rPr>
          <w:rFonts w:ascii="Times New Roman"/>
        </w:rPr>
      </w:pPr>
      <w:r>
        <w:rPr>
          <w:rFonts w:ascii="Times New Roman"/>
        </w:rPr>
        <w:t>第</w:t>
      </w:r>
      <w:r>
        <w:rPr>
          <w:rFonts w:ascii="Times New Roman"/>
        </w:rPr>
        <w:t>8</w:t>
      </w:r>
      <w:r>
        <w:rPr>
          <w:rFonts w:ascii="Times New Roman"/>
        </w:rPr>
        <w:t>部分：血液应急保障风险控制规范；</w:t>
      </w:r>
    </w:p>
    <w:p w:rsidR="007B54CF" w:rsidRDefault="00FB606E">
      <w:pPr>
        <w:pStyle w:val="af2"/>
        <w:rPr>
          <w:rFonts w:ascii="Times New Roman"/>
        </w:rPr>
      </w:pPr>
      <w:r>
        <w:rPr>
          <w:rFonts w:ascii="Times New Roman"/>
        </w:rPr>
        <w:t>第</w:t>
      </w:r>
      <w:r>
        <w:rPr>
          <w:rFonts w:ascii="Times New Roman"/>
        </w:rPr>
        <w:t>9</w:t>
      </w:r>
      <w:r>
        <w:rPr>
          <w:rFonts w:ascii="Times New Roman"/>
        </w:rPr>
        <w:t>部分：职业暴露风险控制规范。</w:t>
      </w:r>
    </w:p>
    <w:p w:rsidR="007B54CF" w:rsidRDefault="00FB606E">
      <w:pPr>
        <w:pStyle w:val="afffff1"/>
        <w:ind w:firstLine="420"/>
        <w:rPr>
          <w:rFonts w:ascii="Times New Roman"/>
        </w:rPr>
      </w:pPr>
      <w:r>
        <w:rPr>
          <w:rFonts w:ascii="Times New Roman"/>
        </w:rPr>
        <w:t>本文件为</w:t>
      </w:r>
      <w:r>
        <w:rPr>
          <w:rFonts w:ascii="Times New Roman"/>
        </w:rPr>
        <w:t xml:space="preserve">DBXX/T </w:t>
      </w:r>
      <w:r>
        <w:rPr>
          <w:rFonts w:ascii="Times New Roman"/>
        </w:rPr>
        <w:t>的第</w:t>
      </w:r>
      <w:r>
        <w:rPr>
          <w:rFonts w:ascii="Times New Roman"/>
        </w:rPr>
        <w:t>5</w:t>
      </w:r>
      <w:r>
        <w:rPr>
          <w:rFonts w:ascii="Times New Roman"/>
        </w:rPr>
        <w:t>部分。</w:t>
      </w:r>
    </w:p>
    <w:p w:rsidR="007B54CF" w:rsidRDefault="00FB606E">
      <w:pPr>
        <w:pStyle w:val="afffff1"/>
        <w:ind w:firstLine="420"/>
        <w:rPr>
          <w:rFonts w:ascii="Times New Roman"/>
        </w:rPr>
      </w:pPr>
      <w:r>
        <w:rPr>
          <w:rFonts w:ascii="Times New Roman"/>
        </w:rPr>
        <w:t>请注意本文件的某些内容可能涉及专利。本文件的发布机构不承担识别专利的责任。</w:t>
      </w:r>
    </w:p>
    <w:p w:rsidR="007B54CF" w:rsidRDefault="00FB606E">
      <w:pPr>
        <w:pStyle w:val="afffff1"/>
        <w:ind w:firstLine="420"/>
        <w:rPr>
          <w:rFonts w:ascii="Times New Roman"/>
        </w:rPr>
      </w:pPr>
      <w:r>
        <w:rPr>
          <w:rFonts w:ascii="Times New Roman"/>
        </w:rPr>
        <w:t>本文件由江苏省卫生健康委员会提出。</w:t>
      </w:r>
    </w:p>
    <w:p w:rsidR="007B54CF" w:rsidRDefault="00FB606E">
      <w:pPr>
        <w:pStyle w:val="afffff1"/>
        <w:ind w:firstLine="420"/>
        <w:rPr>
          <w:rFonts w:ascii="Times New Roman"/>
        </w:rPr>
      </w:pPr>
      <w:r>
        <w:rPr>
          <w:rFonts w:ascii="Times New Roman"/>
        </w:rPr>
        <w:t>本文件由江苏省卫生标准化技术委员会归口。</w:t>
      </w:r>
    </w:p>
    <w:p w:rsidR="007B54CF" w:rsidRDefault="00FB606E">
      <w:pPr>
        <w:pStyle w:val="afffff1"/>
        <w:ind w:firstLine="420"/>
        <w:rPr>
          <w:rFonts w:ascii="Times New Roman"/>
        </w:rPr>
      </w:pPr>
      <w:r>
        <w:rPr>
          <w:rFonts w:ascii="Times New Roman"/>
        </w:rPr>
        <w:t>本文件起草单位：南京红十字血液中心、苏州市中心血站、盐城市中心血站、江苏省血液中心、无锡市中心血站、淮安市中心血站、扬州市中心血站、宿迁市中心血站、淮安市医学会、徐州市红十字中心血站。</w:t>
      </w:r>
    </w:p>
    <w:p w:rsidR="007B54CF" w:rsidRDefault="00FB606E">
      <w:pPr>
        <w:pStyle w:val="afffff1"/>
        <w:ind w:firstLine="420"/>
        <w:rPr>
          <w:rFonts w:ascii="Times New Roman"/>
        </w:rPr>
      </w:pPr>
      <w:r>
        <w:rPr>
          <w:rFonts w:ascii="Times New Roman"/>
        </w:rPr>
        <w:t>本文件主要起草人：张立波、张辉、程玉根、周静宇、朱绍汶、蒋昵真、许友山、钱惠忠、刘海波、金一鸣、范恩勇、郭铭华、蔡伟俊、陈跃、李艳、徐志华、赵宏祥、陈青。</w:t>
      </w: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FB606E">
      <w:pPr>
        <w:pStyle w:val="a6"/>
        <w:spacing w:before="900" w:after="468"/>
        <w:rPr>
          <w:rFonts w:ascii="Times New Roman"/>
          <w:spacing w:val="320"/>
        </w:rPr>
      </w:pPr>
      <w:bookmarkStart w:id="29" w:name="_Toc150071315"/>
      <w:r>
        <w:rPr>
          <w:rFonts w:ascii="Times New Roman"/>
          <w:spacing w:val="320"/>
        </w:rPr>
        <w:lastRenderedPageBreak/>
        <w:t>引言</w:t>
      </w:r>
      <w:bookmarkEnd w:id="29"/>
    </w:p>
    <w:p w:rsidR="007B54CF" w:rsidRDefault="00FB606E">
      <w:pPr>
        <w:pStyle w:val="afffff1"/>
        <w:ind w:firstLine="420"/>
        <w:rPr>
          <w:rFonts w:ascii="Times New Roman"/>
        </w:rPr>
      </w:pPr>
      <w:r>
        <w:rPr>
          <w:rFonts w:ascii="Times New Roman"/>
        </w:rPr>
        <w:t>采供血风险是指发生采供血不良事件的可能性。采供血风险管理是把血液损失，献血者、用血者和血站员工损害风险降至最低的管理过程。</w:t>
      </w:r>
    </w:p>
    <w:p w:rsidR="007B54CF" w:rsidRDefault="00FB606E">
      <w:pPr>
        <w:pStyle w:val="afffff1"/>
        <w:ind w:firstLineChars="0" w:firstLine="0"/>
        <w:rPr>
          <w:rFonts w:ascii="Times New Roman"/>
        </w:rPr>
      </w:pPr>
      <w:r>
        <w:rPr>
          <w:rFonts w:ascii="Times New Roman"/>
        </w:rPr>
        <w:t>DB XX/T</w:t>
      </w:r>
      <w:r>
        <w:rPr>
          <w:rFonts w:ascii="Times New Roman"/>
        </w:rPr>
        <w:t>《采供血过程风险管理》</w:t>
      </w:r>
      <w:r>
        <w:rPr>
          <w:rFonts w:ascii="Times New Roman" w:hint="eastAsia"/>
        </w:rPr>
        <w:t>目前分为</w:t>
      </w:r>
      <w:r>
        <w:rPr>
          <w:rFonts w:ascii="Times New Roman" w:hint="eastAsia"/>
        </w:rPr>
        <w:t>9</w:t>
      </w:r>
      <w:r>
        <w:rPr>
          <w:rFonts w:ascii="Times New Roman" w:hint="eastAsia"/>
        </w:rPr>
        <w:t>个</w:t>
      </w:r>
      <w:r>
        <w:rPr>
          <w:rFonts w:ascii="Times New Roman"/>
        </w:rPr>
        <w:t>部分：</w:t>
      </w:r>
    </w:p>
    <w:p w:rsidR="007B54CF" w:rsidRDefault="00FB606E">
      <w:pPr>
        <w:pStyle w:val="af2"/>
        <w:rPr>
          <w:rFonts w:ascii="Times New Roman"/>
        </w:rPr>
      </w:pPr>
      <w:r>
        <w:rPr>
          <w:rFonts w:ascii="Times New Roman"/>
        </w:rPr>
        <w:t>第</w:t>
      </w:r>
      <w:r>
        <w:rPr>
          <w:rFonts w:ascii="Times New Roman"/>
        </w:rPr>
        <w:t>1</w:t>
      </w:r>
      <w:r>
        <w:rPr>
          <w:rFonts w:ascii="Times New Roman"/>
        </w:rPr>
        <w:t>部分：原则与实施指南；</w:t>
      </w:r>
    </w:p>
    <w:p w:rsidR="007B54CF" w:rsidRDefault="00FB606E">
      <w:pPr>
        <w:pStyle w:val="af2"/>
        <w:rPr>
          <w:rFonts w:ascii="Times New Roman"/>
        </w:rPr>
      </w:pPr>
      <w:r>
        <w:rPr>
          <w:rFonts w:ascii="Times New Roman"/>
        </w:rPr>
        <w:t>第</w:t>
      </w:r>
      <w:r>
        <w:rPr>
          <w:rFonts w:ascii="Times New Roman"/>
        </w:rPr>
        <w:t>2</w:t>
      </w:r>
      <w:r>
        <w:rPr>
          <w:rFonts w:ascii="Times New Roman"/>
        </w:rPr>
        <w:t>部分：献血者健康检查和血液采集风险控制规范；</w:t>
      </w:r>
    </w:p>
    <w:p w:rsidR="007B54CF" w:rsidRDefault="00FB606E">
      <w:pPr>
        <w:pStyle w:val="af2"/>
        <w:rPr>
          <w:rFonts w:ascii="Times New Roman"/>
        </w:rPr>
      </w:pPr>
      <w:r>
        <w:rPr>
          <w:rFonts w:ascii="Times New Roman"/>
        </w:rPr>
        <w:t>第</w:t>
      </w:r>
      <w:r>
        <w:rPr>
          <w:rFonts w:ascii="Times New Roman"/>
        </w:rPr>
        <w:t>3</w:t>
      </w:r>
      <w:r>
        <w:rPr>
          <w:rFonts w:ascii="Times New Roman"/>
        </w:rPr>
        <w:t>部分：献血不良反应风险控制规范；</w:t>
      </w:r>
      <w:r>
        <w:rPr>
          <w:rFonts w:ascii="Times New Roman"/>
        </w:rPr>
        <w:t xml:space="preserve"> </w:t>
      </w:r>
    </w:p>
    <w:p w:rsidR="007B54CF" w:rsidRDefault="00FB606E">
      <w:pPr>
        <w:pStyle w:val="af2"/>
        <w:rPr>
          <w:rFonts w:ascii="Times New Roman"/>
        </w:rPr>
      </w:pPr>
      <w:r>
        <w:rPr>
          <w:rFonts w:ascii="Times New Roman"/>
        </w:rPr>
        <w:t>第</w:t>
      </w:r>
      <w:r>
        <w:rPr>
          <w:rFonts w:ascii="Times New Roman"/>
        </w:rPr>
        <w:t>4</w:t>
      </w:r>
      <w:r>
        <w:rPr>
          <w:rFonts w:ascii="Times New Roman"/>
        </w:rPr>
        <w:t>部分：血液成分制备和供应风险控制规范；</w:t>
      </w:r>
    </w:p>
    <w:p w:rsidR="007B54CF" w:rsidRDefault="00FB606E">
      <w:pPr>
        <w:pStyle w:val="af2"/>
        <w:rPr>
          <w:rFonts w:ascii="Times New Roman"/>
        </w:rPr>
      </w:pPr>
      <w:r>
        <w:rPr>
          <w:rFonts w:ascii="Times New Roman"/>
        </w:rPr>
        <w:t>第</w:t>
      </w:r>
      <w:r>
        <w:rPr>
          <w:rFonts w:ascii="Times New Roman"/>
        </w:rPr>
        <w:t>5</w:t>
      </w:r>
      <w:r>
        <w:rPr>
          <w:rFonts w:ascii="Times New Roman"/>
        </w:rPr>
        <w:t>部分：血液检测风险控制规范；</w:t>
      </w:r>
    </w:p>
    <w:p w:rsidR="007B54CF" w:rsidRDefault="00FB606E">
      <w:pPr>
        <w:pStyle w:val="af2"/>
        <w:rPr>
          <w:rFonts w:ascii="Times New Roman"/>
        </w:rPr>
      </w:pPr>
      <w:r>
        <w:rPr>
          <w:rFonts w:ascii="Times New Roman"/>
        </w:rPr>
        <w:t>第</w:t>
      </w:r>
      <w:r>
        <w:rPr>
          <w:rFonts w:ascii="Times New Roman"/>
        </w:rPr>
        <w:t>6</w:t>
      </w:r>
      <w:r>
        <w:rPr>
          <w:rFonts w:ascii="Times New Roman"/>
        </w:rPr>
        <w:t>部分：质量管理</w:t>
      </w:r>
      <w:r>
        <w:rPr>
          <w:rFonts w:ascii="Times New Roman" w:hint="eastAsia"/>
        </w:rPr>
        <w:t>和</w:t>
      </w:r>
      <w:r>
        <w:rPr>
          <w:rFonts w:ascii="Times New Roman"/>
        </w:rPr>
        <w:t>确认风险控制规范；</w:t>
      </w:r>
    </w:p>
    <w:p w:rsidR="007B54CF" w:rsidRDefault="00FB606E">
      <w:pPr>
        <w:pStyle w:val="af2"/>
        <w:rPr>
          <w:rFonts w:ascii="Times New Roman"/>
        </w:rPr>
      </w:pPr>
      <w:r>
        <w:rPr>
          <w:rFonts w:ascii="Times New Roman"/>
        </w:rPr>
        <w:t>第</w:t>
      </w:r>
      <w:r>
        <w:rPr>
          <w:rFonts w:ascii="Times New Roman"/>
        </w:rPr>
        <w:t>7</w:t>
      </w:r>
      <w:r>
        <w:rPr>
          <w:rFonts w:ascii="Times New Roman"/>
        </w:rPr>
        <w:t>部分：信息系统风险控制规范；</w:t>
      </w:r>
    </w:p>
    <w:p w:rsidR="007B54CF" w:rsidRDefault="00FB606E">
      <w:pPr>
        <w:pStyle w:val="af2"/>
        <w:rPr>
          <w:rFonts w:ascii="Times New Roman"/>
        </w:rPr>
      </w:pPr>
      <w:r>
        <w:rPr>
          <w:rFonts w:ascii="Times New Roman"/>
        </w:rPr>
        <w:t>第</w:t>
      </w:r>
      <w:r>
        <w:rPr>
          <w:rFonts w:ascii="Times New Roman"/>
        </w:rPr>
        <w:t>8</w:t>
      </w:r>
      <w:r>
        <w:rPr>
          <w:rFonts w:ascii="Times New Roman"/>
        </w:rPr>
        <w:t>部分：血液应急保障风险控制规范；</w:t>
      </w:r>
    </w:p>
    <w:p w:rsidR="007B54CF" w:rsidRDefault="00FB606E">
      <w:pPr>
        <w:pStyle w:val="af2"/>
        <w:rPr>
          <w:rFonts w:ascii="Times New Roman"/>
        </w:rPr>
      </w:pPr>
      <w:r>
        <w:rPr>
          <w:rFonts w:ascii="Times New Roman"/>
        </w:rPr>
        <w:t>第</w:t>
      </w:r>
      <w:r>
        <w:rPr>
          <w:rFonts w:ascii="Times New Roman"/>
        </w:rPr>
        <w:t>9</w:t>
      </w:r>
      <w:r>
        <w:rPr>
          <w:rFonts w:ascii="Times New Roman"/>
        </w:rPr>
        <w:t>部分：职业暴露风险控制规范。</w:t>
      </w:r>
    </w:p>
    <w:p w:rsidR="007B54CF" w:rsidRDefault="00FB606E">
      <w:pPr>
        <w:pStyle w:val="afffff1"/>
        <w:ind w:firstLine="420"/>
        <w:rPr>
          <w:rFonts w:ascii="Times New Roman"/>
        </w:rPr>
        <w:sectPr w:rsidR="007B54CF">
          <w:pgSz w:w="11906" w:h="16838"/>
          <w:pgMar w:top="1928" w:right="1134" w:bottom="1134" w:left="1134" w:header="1418" w:footer="1134" w:gutter="284"/>
          <w:pgNumType w:fmt="upperRoman"/>
          <w:cols w:space="425"/>
          <w:formProt w:val="0"/>
          <w:docGrid w:type="lines" w:linePitch="312"/>
        </w:sectPr>
      </w:pPr>
      <w:r>
        <w:rPr>
          <w:rFonts w:ascii="Times New Roman"/>
        </w:rPr>
        <w:t>DB XX/T</w:t>
      </w:r>
      <w:r>
        <w:rPr>
          <w:rFonts w:ascii="Times New Roman"/>
        </w:rPr>
        <w:t>的制定填补了我国血站采供血过程风险管理标准化的空白，为血站建立采供血过程风险管理体系、确定风险管理过程、制定风险控制措施提供依据，对保证血液质量，保护献血者、用血者和血站员工安全，保障患者医疗救治效果，有着重要的意义。</w:t>
      </w:r>
    </w:p>
    <w:p w:rsidR="007B54CF" w:rsidRDefault="007B54CF">
      <w:pPr>
        <w:spacing w:line="20" w:lineRule="exact"/>
        <w:jc w:val="center"/>
        <w:rPr>
          <w:rFonts w:ascii="Times New Roman" w:eastAsia="黑体" w:hAnsi="Times New Roman"/>
          <w:sz w:val="32"/>
          <w:szCs w:val="32"/>
        </w:rPr>
      </w:pPr>
      <w:bookmarkStart w:id="30" w:name="BookMark4"/>
      <w:bookmarkEnd w:id="28"/>
    </w:p>
    <w:p w:rsidR="007B54CF" w:rsidRDefault="007B54CF">
      <w:pPr>
        <w:spacing w:line="20" w:lineRule="exact"/>
        <w:jc w:val="center"/>
        <w:rPr>
          <w:rFonts w:ascii="Times New Roman" w:eastAsia="黑体" w:hAnsi="Times New Roman"/>
          <w:sz w:val="32"/>
          <w:szCs w:val="32"/>
        </w:rPr>
      </w:pPr>
    </w:p>
    <w:bookmarkStart w:id="31" w:name="NEW_STAND_NAME" w:displacedByCustomXml="next"/>
    <w:sdt>
      <w:sdtPr>
        <w:rPr>
          <w:rFonts w:ascii="Times New Roman" w:hAnsi="Times New Roman"/>
        </w:rPr>
        <w:tag w:val="NEW_STAND_NAME"/>
        <w:id w:val="595910757"/>
        <w:lock w:val="sdtLocked"/>
        <w:placeholder>
          <w:docPart w:val="207A5D8C4B8947D98E9FD8CFAD8CC05E"/>
        </w:placeholder>
      </w:sdtPr>
      <w:sdtEndPr/>
      <w:sdtContent>
        <w:p w:rsidR="007B54CF" w:rsidRDefault="00FB606E">
          <w:pPr>
            <w:pStyle w:val="afffffffff4"/>
            <w:spacing w:beforeLines="100" w:before="312" w:afterLines="1" w:after="3"/>
            <w:rPr>
              <w:rFonts w:ascii="Times New Roman" w:hAnsi="Times New Roman"/>
            </w:rPr>
          </w:pPr>
          <w:r>
            <w:rPr>
              <w:rFonts w:ascii="Times New Roman" w:hAnsi="Times New Roman"/>
            </w:rPr>
            <w:t>采供血过程风险管理</w:t>
          </w:r>
        </w:p>
        <w:p w:rsidR="007B54CF" w:rsidRDefault="00FB606E">
          <w:pPr>
            <w:pStyle w:val="afffffffff4"/>
            <w:spacing w:beforeLines="1" w:before="3" w:after="680"/>
            <w:rPr>
              <w:rFonts w:ascii="Times New Roman" w:hAnsi="Times New Roman"/>
            </w:rPr>
          </w:pPr>
          <w:r>
            <w:rPr>
              <w:rFonts w:ascii="Times New Roman" w:hAnsi="Times New Roman"/>
            </w:rPr>
            <w:t>第</w:t>
          </w:r>
          <w:r>
            <w:rPr>
              <w:rFonts w:ascii="Times New Roman" w:hAnsi="Times New Roman"/>
            </w:rPr>
            <w:t>5</w:t>
          </w:r>
          <w:r>
            <w:rPr>
              <w:rFonts w:ascii="Times New Roman" w:hAnsi="Times New Roman"/>
            </w:rPr>
            <w:t>部分：血液检测风险控制规范</w:t>
          </w:r>
        </w:p>
      </w:sdtContent>
    </w:sdt>
    <w:p w:rsidR="007B54CF" w:rsidRDefault="00FB606E">
      <w:pPr>
        <w:pStyle w:val="affc"/>
        <w:spacing w:before="312" w:after="312"/>
        <w:rPr>
          <w:rFonts w:ascii="Times New Roman"/>
        </w:rPr>
      </w:pPr>
      <w:bookmarkStart w:id="32" w:name="_Toc26986771"/>
      <w:bookmarkStart w:id="33" w:name="_Toc17233325"/>
      <w:bookmarkStart w:id="34" w:name="_Toc143954359"/>
      <w:bookmarkStart w:id="35" w:name="_Toc24884218"/>
      <w:bookmarkStart w:id="36" w:name="_Toc143954184"/>
      <w:bookmarkStart w:id="37" w:name="_Toc97191423"/>
      <w:bookmarkStart w:id="38" w:name="_Toc143954259"/>
      <w:bookmarkStart w:id="39" w:name="_Toc26986530"/>
      <w:bookmarkStart w:id="40" w:name="_Toc26648465"/>
      <w:bookmarkStart w:id="41" w:name="_Toc143953811"/>
      <w:bookmarkStart w:id="42" w:name="_Toc143954320"/>
      <w:bookmarkStart w:id="43" w:name="_Toc150071316"/>
      <w:bookmarkStart w:id="44" w:name="_Toc24884211"/>
      <w:bookmarkStart w:id="45" w:name="_Toc147940492"/>
      <w:bookmarkStart w:id="46" w:name="_Toc143954161"/>
      <w:bookmarkStart w:id="47" w:name="_Toc17233333"/>
      <w:bookmarkStart w:id="48" w:name="_Toc143954043"/>
      <w:bookmarkStart w:id="49" w:name="_Toc26718930"/>
      <w:bookmarkEnd w:id="31"/>
      <w:r>
        <w:rPr>
          <w:rFonts w:ascii="Times New Roman"/>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B54CF" w:rsidRDefault="00FB606E">
      <w:pPr>
        <w:pStyle w:val="afffff1"/>
        <w:ind w:firstLine="420"/>
        <w:rPr>
          <w:rFonts w:ascii="Times New Roman"/>
        </w:rPr>
      </w:pPr>
      <w:bookmarkStart w:id="50" w:name="_Toc24884219"/>
      <w:bookmarkStart w:id="51" w:name="_Toc17233334"/>
      <w:bookmarkStart w:id="52" w:name="_Toc24884212"/>
      <w:bookmarkStart w:id="53" w:name="_Toc26648466"/>
      <w:bookmarkStart w:id="54" w:name="_Toc17233326"/>
      <w:r>
        <w:rPr>
          <w:rFonts w:ascii="Times New Roman"/>
        </w:rPr>
        <w:t>本文件提供了血液检测过程中的人员、关键设备、关键物料、环境与场所、检测全过程的风险和风险控制要求。</w:t>
      </w:r>
    </w:p>
    <w:p w:rsidR="007B54CF" w:rsidRDefault="00FB606E">
      <w:pPr>
        <w:pStyle w:val="afffff1"/>
        <w:ind w:leftChars="200" w:left="420" w:firstLineChars="0" w:firstLine="0"/>
        <w:rPr>
          <w:rFonts w:ascii="Times New Roman"/>
        </w:rPr>
      </w:pPr>
      <w:r>
        <w:rPr>
          <w:rFonts w:ascii="Times New Roman"/>
        </w:rPr>
        <w:t>本文件适用于一般血站输血传染性指标筛查和输血相容性血液检测过程的风险控制。</w:t>
      </w:r>
    </w:p>
    <w:p w:rsidR="007B54CF" w:rsidRDefault="00FB606E">
      <w:pPr>
        <w:pStyle w:val="affc"/>
        <w:spacing w:before="312" w:after="312"/>
        <w:rPr>
          <w:rFonts w:ascii="Times New Roman"/>
        </w:rPr>
      </w:pPr>
      <w:bookmarkStart w:id="55" w:name="_Toc97191424"/>
      <w:bookmarkStart w:id="56" w:name="_Toc26718931"/>
      <w:bookmarkStart w:id="57" w:name="_Toc26986772"/>
      <w:bookmarkStart w:id="58" w:name="_Toc147940493"/>
      <w:bookmarkStart w:id="59" w:name="_Toc143954360"/>
      <w:bookmarkStart w:id="60" w:name="_Toc143954044"/>
      <w:bookmarkStart w:id="61" w:name="_Toc143954321"/>
      <w:bookmarkStart w:id="62" w:name="_Toc143954185"/>
      <w:bookmarkStart w:id="63" w:name="_Toc143954162"/>
      <w:bookmarkStart w:id="64" w:name="_Toc143954260"/>
      <w:bookmarkStart w:id="65" w:name="_Toc26986531"/>
      <w:bookmarkStart w:id="66" w:name="_Toc143953812"/>
      <w:bookmarkStart w:id="67" w:name="_Toc150071317"/>
      <w:r>
        <w:rPr>
          <w:rFonts w:ascii="Times New Roman"/>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ascii="Times New Roman"/>
        </w:rPr>
        <w:id w:val="715848253"/>
        <w:placeholder>
          <w:docPart w:val="16CC34665D2945CB96E1C80EBB73EB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B54CF" w:rsidRDefault="00FB606E">
          <w:pPr>
            <w:pStyle w:val="afffff1"/>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B54CF" w:rsidRDefault="00FB606E">
      <w:pPr>
        <w:pStyle w:val="afffff1"/>
        <w:ind w:firstLine="420"/>
        <w:rPr>
          <w:rFonts w:ascii="Times New Roman"/>
        </w:rPr>
      </w:pPr>
      <w:r>
        <w:rPr>
          <w:rFonts w:ascii="Times New Roman"/>
        </w:rPr>
        <w:t xml:space="preserve">WS/T 224 </w:t>
      </w:r>
      <w:r>
        <w:rPr>
          <w:rFonts w:ascii="Times New Roman"/>
        </w:rPr>
        <w:t>真空采血管的性能验证</w:t>
      </w:r>
    </w:p>
    <w:p w:rsidR="007B54CF" w:rsidRDefault="00FB606E">
      <w:pPr>
        <w:pStyle w:val="afffff1"/>
        <w:ind w:firstLine="420"/>
        <w:rPr>
          <w:rFonts w:ascii="Times New Roman"/>
        </w:rPr>
      </w:pPr>
      <w:r>
        <w:rPr>
          <w:rFonts w:ascii="Times New Roman"/>
        </w:rPr>
        <w:t>血站管理办法</w:t>
      </w:r>
      <w:r>
        <w:rPr>
          <w:rFonts w:ascii="Times New Roman"/>
        </w:rPr>
        <w:t xml:space="preserve"> </w:t>
      </w:r>
      <w:r>
        <w:rPr>
          <w:rFonts w:ascii="Times New Roman"/>
        </w:rPr>
        <w:t>（卫生部</w:t>
      </w:r>
      <w:r>
        <w:rPr>
          <w:rFonts w:ascii="Times New Roman"/>
        </w:rPr>
        <w:t>令〔</w:t>
      </w:r>
      <w:r>
        <w:rPr>
          <w:rFonts w:ascii="Times New Roman"/>
        </w:rPr>
        <w:t>2006</w:t>
      </w:r>
      <w:r>
        <w:rPr>
          <w:rFonts w:ascii="Times New Roman"/>
        </w:rPr>
        <w:t>〕</w:t>
      </w:r>
      <w:r>
        <w:rPr>
          <w:rFonts w:ascii="Times New Roman"/>
        </w:rPr>
        <w:t>44 </w:t>
      </w:r>
      <w:r>
        <w:rPr>
          <w:rFonts w:ascii="Times New Roman"/>
        </w:rPr>
        <w:t>号）</w:t>
      </w:r>
      <w:r>
        <w:rPr>
          <w:rFonts w:ascii="Times New Roman" w:hint="eastAsia"/>
        </w:rPr>
        <w:t>原</w:t>
      </w:r>
      <w:r>
        <w:rPr>
          <w:rFonts w:ascii="Times New Roman"/>
        </w:rPr>
        <w:t>卫生部</w:t>
      </w:r>
    </w:p>
    <w:p w:rsidR="007B54CF" w:rsidRDefault="00FB606E">
      <w:pPr>
        <w:pStyle w:val="afffff1"/>
        <w:ind w:firstLine="420"/>
        <w:rPr>
          <w:rFonts w:ascii="Times New Roman"/>
        </w:rPr>
      </w:pPr>
      <w:r>
        <w:rPr>
          <w:rFonts w:ascii="Times New Roman"/>
        </w:rPr>
        <w:t>血站质量管理规范</w:t>
      </w:r>
      <w:r>
        <w:rPr>
          <w:rFonts w:ascii="Times New Roman"/>
        </w:rPr>
        <w:t xml:space="preserve"> </w:t>
      </w:r>
      <w:r>
        <w:rPr>
          <w:rFonts w:ascii="Times New Roman"/>
        </w:rPr>
        <w:t>（卫医发〔</w:t>
      </w:r>
      <w:r>
        <w:rPr>
          <w:rFonts w:ascii="Times New Roman"/>
        </w:rPr>
        <w:t>2006</w:t>
      </w:r>
      <w:r>
        <w:rPr>
          <w:rFonts w:ascii="Times New Roman"/>
        </w:rPr>
        <w:t>〕</w:t>
      </w:r>
      <w:r>
        <w:rPr>
          <w:rFonts w:ascii="Times New Roman"/>
        </w:rPr>
        <w:t>167</w:t>
      </w:r>
      <w:r>
        <w:rPr>
          <w:rFonts w:ascii="Times New Roman"/>
        </w:rPr>
        <w:t>号）</w:t>
      </w:r>
      <w:r>
        <w:rPr>
          <w:rFonts w:ascii="Times New Roman" w:hint="eastAsia"/>
        </w:rPr>
        <w:t>原</w:t>
      </w:r>
      <w:r>
        <w:rPr>
          <w:rFonts w:ascii="Times New Roman"/>
        </w:rPr>
        <w:t>卫生部</w:t>
      </w:r>
    </w:p>
    <w:p w:rsidR="007B54CF" w:rsidRDefault="00FB606E">
      <w:pPr>
        <w:pStyle w:val="afffff1"/>
        <w:ind w:firstLine="420"/>
        <w:rPr>
          <w:rFonts w:ascii="Times New Roman"/>
        </w:rPr>
      </w:pPr>
      <w:r>
        <w:rPr>
          <w:rFonts w:ascii="Times New Roman"/>
        </w:rPr>
        <w:t>血站实验室质量管理规范</w:t>
      </w:r>
      <w:r>
        <w:rPr>
          <w:rFonts w:ascii="Times New Roman"/>
        </w:rPr>
        <w:t xml:space="preserve"> </w:t>
      </w:r>
      <w:r>
        <w:rPr>
          <w:rFonts w:ascii="Times New Roman"/>
        </w:rPr>
        <w:t>（卫医发〔</w:t>
      </w:r>
      <w:r>
        <w:rPr>
          <w:rFonts w:ascii="Times New Roman"/>
        </w:rPr>
        <w:t>2006</w:t>
      </w:r>
      <w:r>
        <w:rPr>
          <w:rFonts w:ascii="Times New Roman"/>
        </w:rPr>
        <w:t>〕</w:t>
      </w:r>
      <w:r>
        <w:rPr>
          <w:rFonts w:ascii="Times New Roman"/>
        </w:rPr>
        <w:t>183</w:t>
      </w:r>
      <w:r>
        <w:rPr>
          <w:rFonts w:ascii="Times New Roman"/>
        </w:rPr>
        <w:t>号）</w:t>
      </w:r>
      <w:r>
        <w:rPr>
          <w:rFonts w:ascii="Times New Roman" w:hint="eastAsia"/>
        </w:rPr>
        <w:t>原</w:t>
      </w:r>
      <w:r>
        <w:rPr>
          <w:rFonts w:ascii="Times New Roman"/>
        </w:rPr>
        <w:t>卫生部</w:t>
      </w:r>
    </w:p>
    <w:p w:rsidR="007B54CF" w:rsidRDefault="00FB606E">
      <w:pPr>
        <w:pStyle w:val="afffff1"/>
        <w:ind w:firstLine="420"/>
        <w:rPr>
          <w:rFonts w:ascii="Times New Roman"/>
        </w:rPr>
      </w:pPr>
      <w:r>
        <w:rPr>
          <w:rFonts w:ascii="Times New Roman"/>
        </w:rPr>
        <w:t>血站技术操作规程</w:t>
      </w:r>
      <w:r>
        <w:rPr>
          <w:rFonts w:ascii="Times New Roman"/>
        </w:rPr>
        <w:t xml:space="preserve"> </w:t>
      </w:r>
      <w:r>
        <w:rPr>
          <w:rFonts w:ascii="Times New Roman"/>
        </w:rPr>
        <w:t>（卫医函〔</w:t>
      </w:r>
      <w:r>
        <w:rPr>
          <w:rFonts w:ascii="Times New Roman"/>
        </w:rPr>
        <w:t>2019</w:t>
      </w:r>
      <w:r>
        <w:rPr>
          <w:rFonts w:ascii="Times New Roman"/>
        </w:rPr>
        <w:t>〕</w:t>
      </w:r>
      <w:r>
        <w:rPr>
          <w:rFonts w:ascii="Times New Roman"/>
        </w:rPr>
        <w:t>98</w:t>
      </w:r>
      <w:r>
        <w:rPr>
          <w:rFonts w:ascii="Times New Roman"/>
        </w:rPr>
        <w:t>号）国家卫生健康委员会</w:t>
      </w:r>
    </w:p>
    <w:p w:rsidR="007B54CF" w:rsidRDefault="00FB606E">
      <w:pPr>
        <w:pStyle w:val="afffff1"/>
        <w:ind w:firstLine="420"/>
        <w:rPr>
          <w:rFonts w:ascii="Times New Roman"/>
        </w:rPr>
      </w:pPr>
      <w:r>
        <w:rPr>
          <w:rFonts w:ascii="Times New Roman"/>
          <w:bCs/>
        </w:rPr>
        <w:t>江苏省血站新进及转岗人员岗位培训指南</w:t>
      </w:r>
      <w:r>
        <w:rPr>
          <w:rFonts w:ascii="Times New Roman"/>
          <w:bCs/>
        </w:rPr>
        <w:t xml:space="preserve"> </w:t>
      </w:r>
      <w:r>
        <w:rPr>
          <w:rFonts w:ascii="Times New Roman"/>
          <w:bCs/>
        </w:rPr>
        <w:t>（苏卫办医政发</w:t>
      </w:r>
      <w:r>
        <w:rPr>
          <w:rFonts w:ascii="Times New Roman"/>
        </w:rPr>
        <w:t>〔</w:t>
      </w:r>
      <w:r>
        <w:rPr>
          <w:rFonts w:ascii="Times New Roman"/>
          <w:bCs/>
        </w:rPr>
        <w:t>2019</w:t>
      </w:r>
      <w:r>
        <w:rPr>
          <w:rFonts w:ascii="Times New Roman"/>
        </w:rPr>
        <w:t>〕</w:t>
      </w:r>
      <w:r>
        <w:rPr>
          <w:rFonts w:ascii="Times New Roman"/>
          <w:bCs/>
        </w:rPr>
        <w:t>19</w:t>
      </w:r>
      <w:r>
        <w:rPr>
          <w:rFonts w:ascii="Times New Roman"/>
          <w:bCs/>
        </w:rPr>
        <w:t>号）江苏省</w:t>
      </w:r>
      <w:r>
        <w:rPr>
          <w:rFonts w:ascii="Times New Roman"/>
        </w:rPr>
        <w:t>卫生健康委员会</w:t>
      </w:r>
    </w:p>
    <w:p w:rsidR="007B54CF" w:rsidRDefault="00FB606E">
      <w:pPr>
        <w:pStyle w:val="affc"/>
        <w:spacing w:before="312" w:after="312"/>
        <w:rPr>
          <w:rFonts w:ascii="Times New Roman"/>
        </w:rPr>
      </w:pPr>
      <w:bookmarkStart w:id="68" w:name="_Toc143954361"/>
      <w:bookmarkStart w:id="69" w:name="_Toc150071318"/>
      <w:bookmarkStart w:id="70" w:name="_Toc143953813"/>
      <w:bookmarkStart w:id="71" w:name="_Toc143954163"/>
      <w:bookmarkStart w:id="72" w:name="_Toc143954045"/>
      <w:bookmarkStart w:id="73" w:name="_Toc97191425"/>
      <w:bookmarkStart w:id="74" w:name="_Toc143954186"/>
      <w:bookmarkStart w:id="75" w:name="_Toc147940494"/>
      <w:bookmarkStart w:id="76" w:name="_Toc143954261"/>
      <w:bookmarkStart w:id="77" w:name="_Toc143954322"/>
      <w:r>
        <w:rPr>
          <w:rFonts w:ascii="Times New Roman"/>
          <w:szCs w:val="21"/>
        </w:rPr>
        <w:t>术语和定义</w:t>
      </w:r>
      <w:bookmarkEnd w:id="68"/>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rPr>
          <w:rFonts w:ascii="Times New Roman"/>
          <w:bCs/>
        </w:rPr>
        <w:id w:val="-1909835108"/>
        <w:placeholder>
          <w:docPart w:val="F05FA9D80A014CBBA3E0A309761C01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B54CF" w:rsidRDefault="00FB606E">
          <w:pPr>
            <w:pStyle w:val="afffff1"/>
            <w:ind w:firstLine="420"/>
            <w:rPr>
              <w:rFonts w:ascii="Times New Roman"/>
            </w:rPr>
          </w:pPr>
          <w:r>
            <w:rPr>
              <w:rFonts w:ascii="Times New Roman"/>
              <w:bCs/>
            </w:rPr>
            <w:t>下列术语和定义适用于本文件。</w:t>
          </w:r>
        </w:p>
      </w:sdtContent>
    </w:sdt>
    <w:p w:rsidR="007B54CF" w:rsidRDefault="007B54CF">
      <w:pPr>
        <w:pStyle w:val="afffffffffff0"/>
        <w:ind w:left="420" w:hangingChars="200" w:hanging="420"/>
        <w:rPr>
          <w:rFonts w:ascii="Times New Roman" w:eastAsia="黑体"/>
        </w:rPr>
      </w:pPr>
    </w:p>
    <w:p w:rsidR="007B54CF" w:rsidRDefault="00FB606E">
      <w:pPr>
        <w:pStyle w:val="afffffffffff0"/>
        <w:numPr>
          <w:ilvl w:val="2"/>
          <w:numId w:val="0"/>
        </w:numPr>
        <w:ind w:firstLineChars="200" w:firstLine="420"/>
        <w:rPr>
          <w:rFonts w:ascii="Times New Roman" w:eastAsia="黑体"/>
        </w:rPr>
      </w:pPr>
      <w:r>
        <w:rPr>
          <w:rFonts w:ascii="Times New Roman" w:eastAsia="黑体"/>
        </w:rPr>
        <w:t>血液检测</w:t>
      </w:r>
      <w:r>
        <w:rPr>
          <w:rFonts w:ascii="Times New Roman" w:eastAsia="黑体"/>
        </w:rPr>
        <w:t xml:space="preserve"> blood testing</w:t>
      </w:r>
    </w:p>
    <w:p w:rsidR="007B54CF" w:rsidRDefault="00FB606E">
      <w:pPr>
        <w:pStyle w:val="afffff1"/>
        <w:ind w:firstLine="420"/>
        <w:rPr>
          <w:rFonts w:ascii="Times New Roman"/>
        </w:rPr>
      </w:pPr>
      <w:r>
        <w:rPr>
          <w:rFonts w:ascii="Times New Roman"/>
        </w:rPr>
        <w:t>对献血者血液标本按规定的项目所进行的检测。</w:t>
      </w:r>
    </w:p>
    <w:p w:rsidR="007B54CF" w:rsidRDefault="007B54CF">
      <w:pPr>
        <w:pStyle w:val="afffffffffff0"/>
        <w:ind w:left="420" w:hangingChars="200" w:hanging="420"/>
        <w:rPr>
          <w:rFonts w:ascii="Times New Roman" w:eastAsia="黑体"/>
        </w:rPr>
      </w:pPr>
    </w:p>
    <w:p w:rsidR="007B54CF" w:rsidRDefault="00FB606E">
      <w:pPr>
        <w:pStyle w:val="afffffffffff0"/>
        <w:numPr>
          <w:ilvl w:val="2"/>
          <w:numId w:val="0"/>
        </w:numPr>
        <w:ind w:leftChars="-200" w:left="-420" w:firstLineChars="400" w:firstLine="840"/>
        <w:rPr>
          <w:rFonts w:ascii="Times New Roman" w:eastAsia="黑体"/>
        </w:rPr>
      </w:pPr>
      <w:r>
        <w:rPr>
          <w:rFonts w:ascii="Times New Roman" w:eastAsia="黑体"/>
        </w:rPr>
        <w:t>运行参数</w:t>
      </w:r>
      <w:r>
        <w:rPr>
          <w:rFonts w:ascii="Times New Roman" w:eastAsia="黑体"/>
        </w:rPr>
        <w:t xml:space="preserve"> operating parameters</w:t>
      </w:r>
    </w:p>
    <w:p w:rsidR="007B54CF" w:rsidRDefault="00FB606E">
      <w:pPr>
        <w:pStyle w:val="afffff1"/>
        <w:ind w:firstLine="420"/>
        <w:rPr>
          <w:rFonts w:ascii="Times New Roman"/>
        </w:rPr>
      </w:pPr>
      <w:r>
        <w:rPr>
          <w:rFonts w:ascii="Times New Roman"/>
        </w:rPr>
        <w:t>各种检测设备根据设备厂家及所用试剂说明书的规定进行的设置。</w:t>
      </w:r>
    </w:p>
    <w:p w:rsidR="007B54CF" w:rsidRDefault="007B54CF">
      <w:pPr>
        <w:pStyle w:val="afffffffffff0"/>
        <w:ind w:left="420" w:hangingChars="200" w:hanging="420"/>
        <w:rPr>
          <w:rFonts w:ascii="Times New Roman" w:eastAsia="黑体"/>
        </w:rPr>
      </w:pPr>
    </w:p>
    <w:p w:rsidR="007B54CF" w:rsidRDefault="00FB606E">
      <w:pPr>
        <w:pStyle w:val="afffffffffff0"/>
        <w:numPr>
          <w:ilvl w:val="2"/>
          <w:numId w:val="0"/>
        </w:numPr>
        <w:ind w:leftChars="-200" w:left="-420" w:firstLineChars="400" w:firstLine="840"/>
        <w:rPr>
          <w:rFonts w:ascii="Times New Roman" w:eastAsia="黑体"/>
        </w:rPr>
      </w:pPr>
      <w:r>
        <w:rPr>
          <w:rFonts w:ascii="Times New Roman" w:eastAsia="黑体"/>
        </w:rPr>
        <w:t>核酸检测</w:t>
      </w:r>
      <w:r>
        <w:rPr>
          <w:rFonts w:ascii="Times New Roman" w:eastAsia="黑体"/>
        </w:rPr>
        <w:t xml:space="preserve"> nucleic acid testing</w:t>
      </w:r>
    </w:p>
    <w:p w:rsidR="007B54CF" w:rsidRDefault="00FB606E">
      <w:pPr>
        <w:pStyle w:val="afffff1"/>
        <w:ind w:firstLine="420"/>
        <w:rPr>
          <w:rFonts w:ascii="Times New Roman"/>
        </w:rPr>
      </w:pPr>
      <w:r>
        <w:rPr>
          <w:rFonts w:ascii="Times New Roman"/>
        </w:rPr>
        <w:t>使用核酸扩增技术来筛查献血者血液标本中是否存在</w:t>
      </w:r>
      <w:r>
        <w:rPr>
          <w:rFonts w:ascii="Times New Roman"/>
        </w:rPr>
        <w:t>HBV-DNA</w:t>
      </w:r>
      <w:r>
        <w:rPr>
          <w:rFonts w:ascii="Times New Roman"/>
        </w:rPr>
        <w:t>、</w:t>
      </w:r>
      <w:r>
        <w:rPr>
          <w:rFonts w:ascii="Times New Roman"/>
        </w:rPr>
        <w:t>HCV-RNA</w:t>
      </w:r>
      <w:r>
        <w:rPr>
          <w:rFonts w:ascii="Times New Roman"/>
        </w:rPr>
        <w:t>、</w:t>
      </w:r>
      <w:r>
        <w:rPr>
          <w:rFonts w:ascii="Times New Roman"/>
        </w:rPr>
        <w:t>HIV-RNA</w:t>
      </w:r>
      <w:r>
        <w:rPr>
          <w:rFonts w:ascii="Times New Roman"/>
        </w:rPr>
        <w:t>的工作。</w:t>
      </w:r>
    </w:p>
    <w:p w:rsidR="007B54CF" w:rsidRDefault="007B54CF">
      <w:pPr>
        <w:pStyle w:val="afffffffffff0"/>
        <w:ind w:left="420" w:hangingChars="200" w:hanging="420"/>
        <w:rPr>
          <w:rFonts w:ascii="Times New Roman" w:eastAsia="黑体"/>
        </w:rPr>
      </w:pPr>
    </w:p>
    <w:p w:rsidR="007B54CF" w:rsidRDefault="00FB606E">
      <w:pPr>
        <w:pStyle w:val="afffffffffff0"/>
        <w:numPr>
          <w:ilvl w:val="2"/>
          <w:numId w:val="0"/>
        </w:numPr>
        <w:ind w:leftChars="-200" w:left="-420" w:firstLineChars="400" w:firstLine="840"/>
        <w:rPr>
          <w:rFonts w:ascii="Times New Roman" w:eastAsia="黑体"/>
        </w:rPr>
      </w:pPr>
      <w:r>
        <w:rPr>
          <w:rFonts w:ascii="Times New Roman" w:eastAsia="黑体"/>
        </w:rPr>
        <w:t>输血相容性检测</w:t>
      </w:r>
      <w:r>
        <w:rPr>
          <w:rFonts w:ascii="Times New Roman" w:eastAsia="黑体"/>
        </w:rPr>
        <w:t xml:space="preserve"> transfusion compatibility testing</w:t>
      </w:r>
    </w:p>
    <w:p w:rsidR="007B54CF" w:rsidRDefault="00FB606E">
      <w:pPr>
        <w:pStyle w:val="afffffffffff6"/>
        <w:rPr>
          <w:rFonts w:ascii="Times New Roman"/>
        </w:rPr>
      </w:pPr>
      <w:r>
        <w:rPr>
          <w:rFonts w:ascii="Times New Roman"/>
        </w:rPr>
        <w:t>依据临床输血开展的检测项目，对检测结果进行综合分析，判断献血者与患者血液是否匹配的过程。</w:t>
      </w:r>
    </w:p>
    <w:p w:rsidR="007B54CF" w:rsidRDefault="00FB606E">
      <w:pPr>
        <w:pStyle w:val="afffffffffff6"/>
        <w:ind w:firstLine="361"/>
        <w:rPr>
          <w:rFonts w:ascii="Times New Roman"/>
          <w:sz w:val="18"/>
          <w:szCs w:val="18"/>
        </w:rPr>
      </w:pPr>
      <w:r>
        <w:rPr>
          <w:rFonts w:ascii="Times New Roman"/>
          <w:b/>
          <w:bCs/>
          <w:sz w:val="18"/>
          <w:szCs w:val="18"/>
        </w:rPr>
        <w:t>注：</w:t>
      </w:r>
      <w:r>
        <w:rPr>
          <w:rFonts w:ascii="Times New Roman"/>
          <w:sz w:val="18"/>
          <w:szCs w:val="18"/>
        </w:rPr>
        <w:t>红细胞成分输血相容性检测主要包括：</w:t>
      </w:r>
      <w:r>
        <w:rPr>
          <w:rFonts w:ascii="Times New Roman"/>
          <w:sz w:val="18"/>
          <w:szCs w:val="18"/>
        </w:rPr>
        <w:t>ABO</w:t>
      </w:r>
      <w:r>
        <w:rPr>
          <w:rFonts w:ascii="Times New Roman"/>
          <w:sz w:val="18"/>
          <w:szCs w:val="18"/>
        </w:rPr>
        <w:t>血型（正定型、反定型）、</w:t>
      </w:r>
      <w:r>
        <w:rPr>
          <w:rFonts w:ascii="Times New Roman"/>
          <w:sz w:val="18"/>
          <w:szCs w:val="18"/>
        </w:rPr>
        <w:t>Rh</w:t>
      </w:r>
      <w:r>
        <w:rPr>
          <w:rFonts w:ascii="Times New Roman"/>
          <w:sz w:val="18"/>
          <w:szCs w:val="18"/>
        </w:rPr>
        <w:t>血型、抗体筛查、交叉配血等。</w:t>
      </w:r>
    </w:p>
    <w:p w:rsidR="007B54CF" w:rsidRDefault="007B54CF">
      <w:pPr>
        <w:pStyle w:val="afffffffffff0"/>
        <w:ind w:left="420" w:hangingChars="200" w:hanging="420"/>
        <w:rPr>
          <w:rFonts w:ascii="Times New Roman" w:eastAsia="黑体"/>
        </w:rPr>
      </w:pPr>
    </w:p>
    <w:p w:rsidR="007B54CF" w:rsidRDefault="00FB606E">
      <w:pPr>
        <w:pStyle w:val="afffffffffff0"/>
        <w:numPr>
          <w:ilvl w:val="2"/>
          <w:numId w:val="0"/>
        </w:numPr>
        <w:ind w:leftChars="-200" w:left="-420" w:firstLineChars="400" w:firstLine="840"/>
        <w:rPr>
          <w:rFonts w:ascii="Times New Roman" w:eastAsia="黑体"/>
        </w:rPr>
      </w:pPr>
      <w:r>
        <w:rPr>
          <w:rFonts w:ascii="Times New Roman" w:eastAsia="黑体"/>
        </w:rPr>
        <w:t>标本让步接收</w:t>
      </w:r>
      <w:r>
        <w:rPr>
          <w:rFonts w:ascii="Times New Roman" w:eastAsia="黑体"/>
        </w:rPr>
        <w:t xml:space="preserve"> c</w:t>
      </w:r>
      <w:r>
        <w:rPr>
          <w:rFonts w:ascii="Times New Roman" w:eastAsia="黑体"/>
        </w:rPr>
        <w:t>oncession to specimen reception</w:t>
      </w:r>
    </w:p>
    <w:p w:rsidR="007B54CF" w:rsidRDefault="00FB606E">
      <w:pPr>
        <w:pStyle w:val="afffff1"/>
        <w:ind w:firstLine="420"/>
        <w:rPr>
          <w:rFonts w:ascii="Times New Roman"/>
        </w:rPr>
      </w:pPr>
      <w:r>
        <w:rPr>
          <w:rFonts w:ascii="Times New Roman"/>
        </w:rPr>
        <w:t>标本质量未达到正常要求而采取的接收策略。</w:t>
      </w:r>
    </w:p>
    <w:p w:rsidR="007B54CF" w:rsidRDefault="00FB606E">
      <w:pPr>
        <w:pStyle w:val="affc"/>
        <w:spacing w:before="312" w:after="312"/>
        <w:rPr>
          <w:rFonts w:ascii="Times New Roman"/>
        </w:rPr>
      </w:pPr>
      <w:bookmarkStart w:id="79" w:name="_Toc150071319"/>
      <w:r>
        <w:rPr>
          <w:rFonts w:ascii="Times New Roman"/>
        </w:rPr>
        <w:lastRenderedPageBreak/>
        <w:t>下列缩略语适用于本标准</w:t>
      </w:r>
      <w:bookmarkEnd w:id="79"/>
    </w:p>
    <w:p w:rsidR="007B54CF" w:rsidRDefault="00FB606E">
      <w:pPr>
        <w:pStyle w:val="afffff1"/>
        <w:ind w:firstLine="420"/>
        <w:rPr>
          <w:rFonts w:ascii="Times New Roman"/>
        </w:rPr>
      </w:pPr>
      <w:bookmarkStart w:id="80" w:name="_Toc150071320"/>
      <w:r>
        <w:rPr>
          <w:rFonts w:ascii="Times New Roman"/>
        </w:rPr>
        <w:t>DNA:</w:t>
      </w:r>
      <w:r>
        <w:rPr>
          <w:rFonts w:ascii="Times New Roman"/>
        </w:rPr>
        <w:t>脱氧核糖核酸（</w:t>
      </w:r>
      <w:r>
        <w:rPr>
          <w:rFonts w:ascii="Times New Roman"/>
        </w:rPr>
        <w:t>deoxyribonucleic acid)</w:t>
      </w:r>
      <w:bookmarkStart w:id="81" w:name="_Toc150071321"/>
      <w:bookmarkEnd w:id="80"/>
    </w:p>
    <w:p w:rsidR="007B54CF" w:rsidRDefault="00FB606E">
      <w:pPr>
        <w:pStyle w:val="afffff1"/>
        <w:ind w:firstLine="420"/>
        <w:rPr>
          <w:rFonts w:ascii="Times New Roman"/>
        </w:rPr>
      </w:pPr>
      <w:r>
        <w:rPr>
          <w:rFonts w:ascii="Times New Roman"/>
        </w:rPr>
        <w:t>RNA</w:t>
      </w:r>
      <w:r>
        <w:rPr>
          <w:rFonts w:ascii="Times New Roman"/>
        </w:rPr>
        <w:t>：核糖核酸（</w:t>
      </w:r>
      <w:r>
        <w:rPr>
          <w:rFonts w:ascii="Times New Roman"/>
        </w:rPr>
        <w:t>ribonucleic acid)</w:t>
      </w:r>
      <w:bookmarkEnd w:id="81"/>
    </w:p>
    <w:p w:rsidR="007B54CF" w:rsidRDefault="00FB606E">
      <w:pPr>
        <w:pStyle w:val="afffff1"/>
        <w:ind w:firstLine="420"/>
        <w:rPr>
          <w:rFonts w:ascii="Times New Roman"/>
        </w:rPr>
      </w:pPr>
      <w:r>
        <w:rPr>
          <w:rFonts w:ascii="Times New Roman"/>
        </w:rPr>
        <w:t xml:space="preserve">HBV: </w:t>
      </w:r>
      <w:r>
        <w:rPr>
          <w:rFonts w:ascii="Times New Roman"/>
        </w:rPr>
        <w:t>乙型肝炎病毒（</w:t>
      </w:r>
      <w:r>
        <w:rPr>
          <w:rFonts w:ascii="Times New Roman"/>
        </w:rPr>
        <w:t>hepatitis B virus</w:t>
      </w:r>
      <w:r>
        <w:rPr>
          <w:rFonts w:ascii="Times New Roman"/>
        </w:rPr>
        <w:t>）</w:t>
      </w:r>
      <w:bookmarkStart w:id="82" w:name="_Toc150071322"/>
    </w:p>
    <w:p w:rsidR="007B54CF" w:rsidRDefault="00FB606E">
      <w:pPr>
        <w:pStyle w:val="afffff1"/>
        <w:ind w:firstLine="420"/>
        <w:rPr>
          <w:rFonts w:ascii="Times New Roman"/>
        </w:rPr>
      </w:pPr>
      <w:r>
        <w:rPr>
          <w:rFonts w:ascii="Times New Roman"/>
        </w:rPr>
        <w:t>HCV</w:t>
      </w:r>
      <w:r>
        <w:rPr>
          <w:rFonts w:ascii="Times New Roman"/>
        </w:rPr>
        <w:t>：丙型肝炎病毒（</w:t>
      </w:r>
      <w:r>
        <w:rPr>
          <w:rFonts w:ascii="Times New Roman"/>
        </w:rPr>
        <w:t>hepatitis C virus)</w:t>
      </w:r>
      <w:bookmarkEnd w:id="82"/>
    </w:p>
    <w:p w:rsidR="007B54CF" w:rsidRDefault="00FB606E">
      <w:pPr>
        <w:pStyle w:val="afffff1"/>
        <w:ind w:firstLine="420"/>
        <w:rPr>
          <w:rFonts w:ascii="Times New Roman"/>
        </w:rPr>
      </w:pPr>
      <w:r>
        <w:rPr>
          <w:rFonts w:ascii="Times New Roman"/>
        </w:rPr>
        <w:t xml:space="preserve">HIV: </w:t>
      </w:r>
      <w:r>
        <w:rPr>
          <w:rFonts w:ascii="Times New Roman"/>
        </w:rPr>
        <w:t>人类免疫缺陷病毒（</w:t>
      </w:r>
      <w:r>
        <w:rPr>
          <w:rFonts w:ascii="Times New Roman"/>
        </w:rPr>
        <w:t>human immunodeficiency virus</w:t>
      </w:r>
      <w:r>
        <w:rPr>
          <w:rFonts w:ascii="Times New Roman"/>
        </w:rPr>
        <w:t>）</w:t>
      </w:r>
      <w:bookmarkStart w:id="83" w:name="_Toc150071323"/>
    </w:p>
    <w:p w:rsidR="007B54CF" w:rsidRDefault="00FB606E">
      <w:pPr>
        <w:pStyle w:val="afffff1"/>
        <w:ind w:firstLine="420"/>
        <w:rPr>
          <w:rFonts w:ascii="Times New Roman"/>
        </w:rPr>
      </w:pPr>
      <w:r>
        <w:rPr>
          <w:rFonts w:ascii="Times New Roman"/>
        </w:rPr>
        <w:t>UPS</w:t>
      </w:r>
      <w:r>
        <w:rPr>
          <w:rFonts w:ascii="Times New Roman"/>
        </w:rPr>
        <w:t>：不间断电源（</w:t>
      </w:r>
      <w:r>
        <w:rPr>
          <w:rFonts w:ascii="Times New Roman"/>
        </w:rPr>
        <w:t>uninterruptible</w:t>
      </w:r>
      <w:r>
        <w:rPr>
          <w:rFonts w:ascii="Times New Roman"/>
        </w:rPr>
        <w:t xml:space="preserve"> power supply)</w:t>
      </w:r>
      <w:bookmarkEnd w:id="83"/>
    </w:p>
    <w:p w:rsidR="007B54CF" w:rsidRDefault="00FB606E">
      <w:pPr>
        <w:pStyle w:val="affc"/>
        <w:spacing w:before="312" w:after="312"/>
        <w:rPr>
          <w:rFonts w:ascii="Times New Roman"/>
        </w:rPr>
      </w:pPr>
      <w:bookmarkStart w:id="84" w:name="_Toc147940495"/>
      <w:bookmarkStart w:id="85" w:name="_Toc150071324"/>
      <w:r>
        <w:rPr>
          <w:rFonts w:ascii="Times New Roman"/>
        </w:rPr>
        <w:t>人员</w:t>
      </w:r>
      <w:bookmarkEnd w:id="84"/>
      <w:bookmarkEnd w:id="85"/>
    </w:p>
    <w:p w:rsidR="007B54CF" w:rsidRDefault="00FB606E">
      <w:pPr>
        <w:pStyle w:val="affd"/>
        <w:spacing w:before="156" w:after="156"/>
        <w:rPr>
          <w:rFonts w:ascii="Times New Roman"/>
        </w:rPr>
      </w:pPr>
      <w:bookmarkStart w:id="86" w:name="_Toc147940496"/>
      <w:r>
        <w:rPr>
          <w:rFonts w:ascii="Times New Roman"/>
        </w:rPr>
        <w:t>风险</w:t>
      </w:r>
      <w:bookmarkEnd w:id="86"/>
    </w:p>
    <w:p w:rsidR="007B54CF" w:rsidRDefault="00FB606E">
      <w:pPr>
        <w:pStyle w:val="affffffffd"/>
        <w:ind w:left="0"/>
        <w:rPr>
          <w:rFonts w:ascii="Times New Roman"/>
        </w:rPr>
      </w:pPr>
      <w:r>
        <w:rPr>
          <w:rFonts w:ascii="Times New Roman"/>
        </w:rPr>
        <w:t>工作人员数量不足。</w:t>
      </w:r>
    </w:p>
    <w:p w:rsidR="007B54CF" w:rsidRDefault="00FB606E">
      <w:pPr>
        <w:pStyle w:val="affffffffd"/>
        <w:ind w:left="0"/>
        <w:rPr>
          <w:rFonts w:ascii="Times New Roman"/>
        </w:rPr>
      </w:pPr>
      <w:r>
        <w:rPr>
          <w:rFonts w:ascii="Times New Roman"/>
        </w:rPr>
        <w:t>工作人员专业、学历、职称、执业资格等相关资质不满足岗位要求。</w:t>
      </w:r>
    </w:p>
    <w:p w:rsidR="007B54CF" w:rsidRDefault="00FB606E">
      <w:pPr>
        <w:pStyle w:val="affffffffd"/>
        <w:ind w:left="0"/>
        <w:rPr>
          <w:rFonts w:ascii="Times New Roman"/>
          <w:kern w:val="2"/>
          <w:szCs w:val="21"/>
        </w:rPr>
      </w:pPr>
      <w:r>
        <w:rPr>
          <w:rFonts w:ascii="Times New Roman"/>
        </w:rPr>
        <w:t>新进、转岗或轮岗人员上岗前未接受相关培训、培训内容不足、培训考核不合格或未被授权</w:t>
      </w:r>
      <w:r>
        <w:rPr>
          <w:rFonts w:ascii="Times New Roman"/>
          <w:kern w:val="2"/>
          <w:szCs w:val="21"/>
        </w:rPr>
        <w:t>。</w:t>
      </w:r>
    </w:p>
    <w:p w:rsidR="007B54CF" w:rsidRDefault="00FB606E">
      <w:pPr>
        <w:pStyle w:val="affffffffd"/>
        <w:ind w:left="0"/>
        <w:rPr>
          <w:rFonts w:ascii="Times New Roman"/>
        </w:rPr>
      </w:pPr>
      <w:r>
        <w:rPr>
          <w:rFonts w:ascii="Times New Roman"/>
        </w:rPr>
        <w:t>工作人员</w:t>
      </w:r>
      <w:r>
        <w:rPr>
          <w:rFonts w:ascii="Times New Roman" w:hint="eastAsia"/>
        </w:rPr>
        <w:t>未</w:t>
      </w:r>
      <w:r>
        <w:rPr>
          <w:rFonts w:ascii="Times New Roman"/>
        </w:rPr>
        <w:t>掌握岗位操作规程；继续教育学时不满足《血站管理办法》要求。</w:t>
      </w:r>
    </w:p>
    <w:p w:rsidR="007B54CF" w:rsidRDefault="00FB606E">
      <w:pPr>
        <w:pStyle w:val="affffffffd"/>
        <w:ind w:left="0"/>
        <w:rPr>
          <w:rFonts w:ascii="Times New Roman"/>
        </w:rPr>
      </w:pPr>
      <w:r>
        <w:rPr>
          <w:rFonts w:ascii="Times New Roman"/>
        </w:rPr>
        <w:t>实验室负责人资质不符合《血站实验室质量管理规范》的要求。</w:t>
      </w:r>
    </w:p>
    <w:p w:rsidR="007B54CF" w:rsidRDefault="00FB606E">
      <w:pPr>
        <w:pStyle w:val="affffffffd"/>
        <w:ind w:left="0"/>
        <w:rPr>
          <w:rFonts w:ascii="Times New Roman"/>
          <w:kern w:val="2"/>
          <w:szCs w:val="21"/>
        </w:rPr>
      </w:pPr>
      <w:r>
        <w:rPr>
          <w:rFonts w:ascii="Times New Roman"/>
        </w:rPr>
        <w:t>核酸检测、</w:t>
      </w:r>
      <w:r>
        <w:rPr>
          <w:rFonts w:ascii="Times New Roman"/>
        </w:rPr>
        <w:t>HIV</w:t>
      </w:r>
      <w:r>
        <w:rPr>
          <w:rFonts w:ascii="Times New Roman"/>
        </w:rPr>
        <w:t>检测、压力容器操作工作人员未取得相关证书</w:t>
      </w:r>
      <w:r>
        <w:rPr>
          <w:rFonts w:ascii="Times New Roman"/>
          <w:kern w:val="2"/>
          <w:szCs w:val="21"/>
        </w:rPr>
        <w:t>。</w:t>
      </w:r>
    </w:p>
    <w:p w:rsidR="007B54CF" w:rsidRDefault="00FB606E">
      <w:pPr>
        <w:pStyle w:val="affd"/>
        <w:spacing w:before="156" w:after="156"/>
        <w:rPr>
          <w:rFonts w:ascii="Times New Roman"/>
        </w:rPr>
      </w:pPr>
      <w:bookmarkStart w:id="87" w:name="_Toc147940497"/>
      <w:r>
        <w:rPr>
          <w:rFonts w:ascii="Times New Roman"/>
        </w:rPr>
        <w:t>风险控制</w:t>
      </w:r>
      <w:bookmarkEnd w:id="87"/>
    </w:p>
    <w:p w:rsidR="007B54CF" w:rsidRDefault="00FB606E">
      <w:pPr>
        <w:pStyle w:val="affffffffd"/>
        <w:ind w:left="0"/>
        <w:rPr>
          <w:rFonts w:ascii="Times New Roman"/>
          <w:kern w:val="2"/>
          <w:szCs w:val="21"/>
        </w:rPr>
      </w:pPr>
      <w:r>
        <w:rPr>
          <w:rFonts w:ascii="Times New Roman"/>
          <w:kern w:val="2"/>
          <w:szCs w:val="21"/>
        </w:rPr>
        <w:t>根据年检测标本量配备满足血液检测工作需要的人员，人员数量要求见表</w:t>
      </w:r>
      <w:r>
        <w:rPr>
          <w:rFonts w:ascii="Times New Roman"/>
          <w:kern w:val="2"/>
          <w:szCs w:val="21"/>
        </w:rPr>
        <w:t>1</w:t>
      </w:r>
      <w:r>
        <w:rPr>
          <w:rFonts w:ascii="Times New Roman"/>
          <w:kern w:val="2"/>
          <w:szCs w:val="21"/>
        </w:rPr>
        <w:t>、表</w:t>
      </w:r>
      <w:r>
        <w:rPr>
          <w:rFonts w:ascii="Times New Roman"/>
          <w:kern w:val="2"/>
          <w:szCs w:val="21"/>
        </w:rPr>
        <w:t>2</w:t>
      </w:r>
      <w:r>
        <w:rPr>
          <w:rFonts w:ascii="Times New Roman"/>
          <w:kern w:val="2"/>
          <w:szCs w:val="21"/>
        </w:rPr>
        <w:t>。</w:t>
      </w:r>
    </w:p>
    <w:p w:rsidR="007B54CF" w:rsidRDefault="00FB606E">
      <w:pPr>
        <w:pStyle w:val="affffffffd"/>
        <w:ind w:left="0"/>
        <w:rPr>
          <w:rFonts w:ascii="Times New Roman"/>
          <w:kern w:val="2"/>
          <w:szCs w:val="21"/>
        </w:rPr>
      </w:pPr>
      <w:r>
        <w:rPr>
          <w:rFonts w:ascii="Times New Roman"/>
          <w:kern w:val="2"/>
          <w:szCs w:val="21"/>
        </w:rPr>
        <w:t>检测人员应具备医学检验或相关医学</w:t>
      </w:r>
      <w:r>
        <w:rPr>
          <w:rFonts w:ascii="Times New Roman" w:hint="eastAsia"/>
          <w:kern w:val="2"/>
          <w:szCs w:val="21"/>
        </w:rPr>
        <w:t>专业</w:t>
      </w:r>
      <w:r>
        <w:rPr>
          <w:rFonts w:ascii="Times New Roman"/>
          <w:kern w:val="2"/>
          <w:szCs w:val="21"/>
        </w:rPr>
        <w:t>背景，初级以上</w:t>
      </w:r>
      <w:r>
        <w:rPr>
          <w:rFonts w:ascii="Times New Roman" w:hint="eastAsia"/>
          <w:kern w:val="2"/>
          <w:szCs w:val="21"/>
        </w:rPr>
        <w:t>职称</w:t>
      </w:r>
      <w:r>
        <w:rPr>
          <w:rFonts w:ascii="Times New Roman"/>
          <w:kern w:val="2"/>
          <w:szCs w:val="21"/>
        </w:rPr>
        <w:t>，并得到授权。</w:t>
      </w:r>
    </w:p>
    <w:p w:rsidR="007B54CF" w:rsidRDefault="00FB606E">
      <w:pPr>
        <w:pStyle w:val="affffffffd"/>
        <w:ind w:left="0"/>
        <w:rPr>
          <w:rFonts w:ascii="Times New Roman"/>
        </w:rPr>
      </w:pPr>
      <w:r>
        <w:rPr>
          <w:rFonts w:ascii="Times New Roman"/>
        </w:rPr>
        <w:t>新进、转岗或轮岗人员应按照《江苏省血站新进及转岗人员岗位培训指南》，接受血液安全、采供血相关法律、法规、规范、标准，以及拟任岗位操作规程和操作技能培训，考核成绩合格并得到授权后方可上岗</w:t>
      </w:r>
      <w:r>
        <w:rPr>
          <w:rFonts w:ascii="Times New Roman"/>
          <w:kern w:val="2"/>
          <w:szCs w:val="21"/>
        </w:rPr>
        <w:t>。</w:t>
      </w:r>
    </w:p>
    <w:p w:rsidR="007B54CF" w:rsidRDefault="00FB606E">
      <w:pPr>
        <w:pStyle w:val="affffffffd"/>
        <w:ind w:left="0"/>
        <w:rPr>
          <w:rFonts w:ascii="Times New Roman"/>
        </w:rPr>
      </w:pPr>
      <w:r>
        <w:rPr>
          <w:rFonts w:ascii="Times New Roman"/>
        </w:rPr>
        <w:t>制定培训及继续教育计划，保证工作人员得到持续有效的培训和教育</w:t>
      </w:r>
      <w:r>
        <w:rPr>
          <w:rFonts w:ascii="Times New Roman"/>
          <w:kern w:val="2"/>
          <w:szCs w:val="21"/>
        </w:rPr>
        <w:t>。</w:t>
      </w:r>
    </w:p>
    <w:p w:rsidR="007B54CF" w:rsidRDefault="00FB606E">
      <w:pPr>
        <w:pStyle w:val="affffffffd"/>
        <w:ind w:left="0"/>
        <w:rPr>
          <w:rFonts w:ascii="Times New Roman"/>
        </w:rPr>
      </w:pPr>
      <w:r>
        <w:rPr>
          <w:rFonts w:ascii="Times New Roman"/>
          <w:kern w:val="2"/>
          <w:szCs w:val="21"/>
        </w:rPr>
        <w:t>实验室负责人应具备高级技术职称，医学检验专业背景，</w:t>
      </w:r>
      <w:r>
        <w:rPr>
          <w:rFonts w:ascii="Times New Roman"/>
          <w:kern w:val="2"/>
          <w:szCs w:val="21"/>
        </w:rPr>
        <w:t>5</w:t>
      </w:r>
      <w:r>
        <w:rPr>
          <w:rFonts w:ascii="Times New Roman"/>
          <w:kern w:val="2"/>
          <w:szCs w:val="21"/>
        </w:rPr>
        <w:t>年以上实验室工作经验</w:t>
      </w:r>
      <w:r>
        <w:rPr>
          <w:rFonts w:ascii="Times New Roman"/>
        </w:rPr>
        <w:t>。</w:t>
      </w:r>
    </w:p>
    <w:p w:rsidR="007B54CF" w:rsidRDefault="00FB606E">
      <w:pPr>
        <w:pStyle w:val="affffffffd"/>
        <w:ind w:left="0"/>
        <w:rPr>
          <w:rFonts w:ascii="Times New Roman"/>
        </w:rPr>
      </w:pPr>
      <w:r>
        <w:rPr>
          <w:rFonts w:ascii="Times New Roman"/>
          <w:kern w:val="2"/>
          <w:szCs w:val="21"/>
        </w:rPr>
        <w:t>核酸检测、</w:t>
      </w:r>
      <w:r>
        <w:rPr>
          <w:rFonts w:ascii="Times New Roman"/>
          <w:kern w:val="2"/>
          <w:szCs w:val="21"/>
        </w:rPr>
        <w:t>HIV</w:t>
      </w:r>
      <w:r>
        <w:rPr>
          <w:rFonts w:ascii="Times New Roman"/>
          <w:kern w:val="2"/>
          <w:szCs w:val="21"/>
        </w:rPr>
        <w:t>检测及压力容器操作等岗位人员，应取得相关证书方可进行工作</w:t>
      </w:r>
      <w:r>
        <w:rPr>
          <w:rFonts w:ascii="Times New Roman"/>
        </w:rPr>
        <w:t>。</w:t>
      </w:r>
    </w:p>
    <w:p w:rsidR="007B54CF" w:rsidRDefault="00FB606E">
      <w:pPr>
        <w:pStyle w:val="affffffffd"/>
        <w:ind w:left="0"/>
        <w:rPr>
          <w:rFonts w:ascii="Times New Roman"/>
        </w:rPr>
      </w:pPr>
      <w:r>
        <w:rPr>
          <w:rFonts w:ascii="Times New Roman"/>
        </w:rPr>
        <w:t>对从事需要辨色工作如输血相容性检测的人员不应有颜色视觉缺陷。</w:t>
      </w:r>
    </w:p>
    <w:p w:rsidR="007B54CF" w:rsidRDefault="00FB606E">
      <w:pPr>
        <w:pStyle w:val="aff2"/>
        <w:spacing w:before="156" w:after="156"/>
        <w:rPr>
          <w:rFonts w:ascii="Times New Roman"/>
        </w:rPr>
      </w:pPr>
      <w:r>
        <w:rPr>
          <w:rFonts w:ascii="Times New Roman"/>
        </w:rPr>
        <w:t>输血传染病检测岗位实验室人员配备数量（人）</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559"/>
        <w:gridCol w:w="1276"/>
        <w:gridCol w:w="1417"/>
        <w:gridCol w:w="1560"/>
        <w:gridCol w:w="1559"/>
        <w:gridCol w:w="1122"/>
      </w:tblGrid>
      <w:tr w:rsidR="007B54CF">
        <w:trPr>
          <w:tblHeader/>
          <w:jc w:val="center"/>
        </w:trPr>
        <w:tc>
          <w:tcPr>
            <w:tcW w:w="841" w:type="dxa"/>
            <w:vMerge w:val="restart"/>
            <w:tcBorders>
              <w:top w:val="single" w:sz="8" w:space="0" w:color="auto"/>
            </w:tcBorders>
            <w:shd w:val="clear" w:color="auto" w:fill="auto"/>
          </w:tcPr>
          <w:p w:rsidR="007B54CF" w:rsidRDefault="007B54CF">
            <w:pPr>
              <w:pStyle w:val="afffffffff5"/>
              <w:spacing w:line="240" w:lineRule="exact"/>
              <w:rPr>
                <w:rFonts w:ascii="Times New Roman"/>
              </w:rPr>
            </w:pPr>
          </w:p>
          <w:p w:rsidR="007B54CF" w:rsidRDefault="00FB606E">
            <w:pPr>
              <w:pStyle w:val="afffffffff5"/>
              <w:rPr>
                <w:rFonts w:ascii="Times New Roman"/>
              </w:rPr>
            </w:pPr>
            <w:r>
              <w:rPr>
                <w:rFonts w:ascii="Times New Roman"/>
              </w:rPr>
              <w:t>岗位</w:t>
            </w:r>
          </w:p>
        </w:tc>
        <w:tc>
          <w:tcPr>
            <w:tcW w:w="1559" w:type="dxa"/>
            <w:vMerge w:val="restart"/>
            <w:tcBorders>
              <w:top w:val="single" w:sz="8" w:space="0" w:color="auto"/>
            </w:tcBorders>
            <w:shd w:val="clear" w:color="auto" w:fill="auto"/>
          </w:tcPr>
          <w:p w:rsidR="007B54CF" w:rsidRDefault="007B54CF">
            <w:pPr>
              <w:pStyle w:val="afffffffff5"/>
              <w:snapToGrid w:val="0"/>
              <w:spacing w:line="240" w:lineRule="exact"/>
              <w:rPr>
                <w:rFonts w:ascii="Times New Roman"/>
              </w:rPr>
            </w:pPr>
          </w:p>
          <w:p w:rsidR="007B54CF" w:rsidRDefault="00FB606E">
            <w:pPr>
              <w:pStyle w:val="afffffffff5"/>
              <w:snapToGrid w:val="0"/>
              <w:spacing w:line="240" w:lineRule="exact"/>
              <w:rPr>
                <w:rFonts w:ascii="Times New Roman"/>
              </w:rPr>
            </w:pPr>
            <w:r>
              <w:rPr>
                <w:rFonts w:ascii="Times New Roman"/>
              </w:rPr>
              <w:t>资质</w:t>
            </w:r>
          </w:p>
        </w:tc>
        <w:tc>
          <w:tcPr>
            <w:tcW w:w="6934" w:type="dxa"/>
            <w:gridSpan w:val="5"/>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rPr>
              <w:t>年检测标本人次</w:t>
            </w:r>
          </w:p>
        </w:tc>
      </w:tr>
      <w:tr w:rsidR="007B54CF">
        <w:trPr>
          <w:tblHeader/>
          <w:jc w:val="center"/>
        </w:trPr>
        <w:tc>
          <w:tcPr>
            <w:tcW w:w="841" w:type="dxa"/>
            <w:vMerge/>
            <w:tcBorders>
              <w:bottom w:val="single" w:sz="8" w:space="0" w:color="auto"/>
            </w:tcBorders>
            <w:shd w:val="clear" w:color="auto" w:fill="auto"/>
            <w:vAlign w:val="center"/>
          </w:tcPr>
          <w:p w:rsidR="007B54CF" w:rsidRDefault="007B54CF">
            <w:pPr>
              <w:pStyle w:val="afffffffff5"/>
              <w:rPr>
                <w:rFonts w:ascii="Times New Roman"/>
              </w:rPr>
            </w:pPr>
          </w:p>
        </w:tc>
        <w:tc>
          <w:tcPr>
            <w:tcW w:w="1559" w:type="dxa"/>
            <w:vMerge/>
            <w:tcBorders>
              <w:bottom w:val="single" w:sz="8" w:space="0" w:color="auto"/>
            </w:tcBorders>
            <w:shd w:val="clear" w:color="auto" w:fill="auto"/>
            <w:vAlign w:val="center"/>
          </w:tcPr>
          <w:p w:rsidR="007B54CF" w:rsidRDefault="007B54CF">
            <w:pPr>
              <w:pStyle w:val="afffffffff5"/>
              <w:rPr>
                <w:rFonts w:ascii="Times New Roman"/>
              </w:rPr>
            </w:pPr>
          </w:p>
        </w:tc>
        <w:tc>
          <w:tcPr>
            <w:tcW w:w="1276"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20000 </w:t>
            </w:r>
            <w:r>
              <w:rPr>
                <w:rFonts w:ascii="Times New Roman"/>
              </w:rPr>
              <w:t>以下</w:t>
            </w:r>
          </w:p>
        </w:tc>
        <w:tc>
          <w:tcPr>
            <w:tcW w:w="1417"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20001 </w:t>
            </w:r>
            <w:r>
              <w:rPr>
                <w:rFonts w:ascii="Times New Roman"/>
              </w:rPr>
              <w:t>～</w:t>
            </w:r>
            <w:r>
              <w:rPr>
                <w:rFonts w:ascii="Times New Roman"/>
              </w:rPr>
              <w:t xml:space="preserve"> 50000</w:t>
            </w:r>
          </w:p>
        </w:tc>
        <w:tc>
          <w:tcPr>
            <w:tcW w:w="1560"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50001 </w:t>
            </w:r>
            <w:r>
              <w:rPr>
                <w:rFonts w:ascii="Times New Roman"/>
              </w:rPr>
              <w:t>～</w:t>
            </w:r>
            <w:r>
              <w:rPr>
                <w:rFonts w:ascii="Times New Roman"/>
              </w:rPr>
              <w:t xml:space="preserve"> 100000</w:t>
            </w:r>
          </w:p>
        </w:tc>
        <w:tc>
          <w:tcPr>
            <w:tcW w:w="1559"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100001 </w:t>
            </w:r>
            <w:r>
              <w:rPr>
                <w:rFonts w:ascii="Times New Roman"/>
              </w:rPr>
              <w:t>～</w:t>
            </w:r>
            <w:r>
              <w:rPr>
                <w:rFonts w:ascii="Times New Roman"/>
              </w:rPr>
              <w:t xml:space="preserve"> 150000</w:t>
            </w:r>
          </w:p>
        </w:tc>
        <w:tc>
          <w:tcPr>
            <w:tcW w:w="1122"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150000 </w:t>
            </w:r>
            <w:r>
              <w:rPr>
                <w:rFonts w:ascii="Times New Roman"/>
              </w:rPr>
              <w:t>以上</w:t>
            </w:r>
          </w:p>
        </w:tc>
      </w:tr>
      <w:tr w:rsidR="007B54CF">
        <w:trPr>
          <w:jc w:val="center"/>
        </w:trPr>
        <w:tc>
          <w:tcPr>
            <w:tcW w:w="841"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检测岗</w:t>
            </w:r>
          </w:p>
        </w:tc>
        <w:tc>
          <w:tcPr>
            <w:tcW w:w="1559"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大学专科以上学历，初级以上职称</w:t>
            </w:r>
          </w:p>
        </w:tc>
        <w:tc>
          <w:tcPr>
            <w:tcW w:w="1276"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7</w:t>
            </w:r>
          </w:p>
        </w:tc>
        <w:tc>
          <w:tcPr>
            <w:tcW w:w="1417"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8 </w:t>
            </w:r>
            <w:r>
              <w:rPr>
                <w:rFonts w:ascii="Times New Roman"/>
              </w:rPr>
              <w:t>～</w:t>
            </w:r>
            <w:r>
              <w:rPr>
                <w:rFonts w:ascii="Times New Roman"/>
              </w:rPr>
              <w:t xml:space="preserve"> 10</w:t>
            </w:r>
          </w:p>
        </w:tc>
        <w:tc>
          <w:tcPr>
            <w:tcW w:w="1560"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11 </w:t>
            </w:r>
            <w:r>
              <w:rPr>
                <w:rFonts w:ascii="Times New Roman"/>
              </w:rPr>
              <w:t>～</w:t>
            </w:r>
            <w:r>
              <w:rPr>
                <w:rFonts w:ascii="Times New Roman"/>
              </w:rPr>
              <w:t xml:space="preserve"> 15</w:t>
            </w:r>
          </w:p>
        </w:tc>
        <w:tc>
          <w:tcPr>
            <w:tcW w:w="1559"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16 </w:t>
            </w:r>
            <w:r>
              <w:rPr>
                <w:rFonts w:ascii="Times New Roman"/>
              </w:rPr>
              <w:t>～</w:t>
            </w:r>
            <w:r>
              <w:rPr>
                <w:rFonts w:ascii="Times New Roman"/>
              </w:rPr>
              <w:t xml:space="preserve"> 18</w:t>
            </w:r>
          </w:p>
        </w:tc>
        <w:tc>
          <w:tcPr>
            <w:tcW w:w="1122"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18 </w:t>
            </w:r>
            <w:r>
              <w:rPr>
                <w:rFonts w:ascii="Times New Roman"/>
              </w:rPr>
              <w:t>以上</w:t>
            </w:r>
          </w:p>
        </w:tc>
      </w:tr>
      <w:tr w:rsidR="007B54CF">
        <w:trPr>
          <w:jc w:val="center"/>
        </w:trPr>
        <w:tc>
          <w:tcPr>
            <w:tcW w:w="841" w:type="dxa"/>
            <w:shd w:val="clear" w:color="auto" w:fill="auto"/>
            <w:vAlign w:val="center"/>
          </w:tcPr>
          <w:p w:rsidR="007B54CF" w:rsidRDefault="00FB606E">
            <w:pPr>
              <w:pStyle w:val="afffffffff5"/>
              <w:rPr>
                <w:rFonts w:ascii="Times New Roman"/>
              </w:rPr>
            </w:pPr>
            <w:r>
              <w:rPr>
                <w:rFonts w:ascii="Times New Roman"/>
              </w:rPr>
              <w:t>管理岗</w:t>
            </w:r>
          </w:p>
        </w:tc>
        <w:tc>
          <w:tcPr>
            <w:tcW w:w="1559" w:type="dxa"/>
            <w:shd w:val="clear" w:color="auto" w:fill="auto"/>
            <w:vAlign w:val="center"/>
          </w:tcPr>
          <w:p w:rsidR="007B54CF" w:rsidRDefault="00FB606E">
            <w:pPr>
              <w:pStyle w:val="afffffffff5"/>
              <w:rPr>
                <w:rFonts w:ascii="Times New Roman"/>
              </w:rPr>
            </w:pPr>
            <w:r>
              <w:rPr>
                <w:rFonts w:ascii="Times New Roman"/>
              </w:rPr>
              <w:t>大学本科以上学历，副高以上职称</w:t>
            </w:r>
          </w:p>
        </w:tc>
        <w:tc>
          <w:tcPr>
            <w:tcW w:w="1276" w:type="dxa"/>
            <w:shd w:val="clear" w:color="auto" w:fill="auto"/>
            <w:vAlign w:val="center"/>
          </w:tcPr>
          <w:p w:rsidR="007B54CF" w:rsidRDefault="00FB606E">
            <w:pPr>
              <w:pStyle w:val="afffffffff5"/>
              <w:rPr>
                <w:rFonts w:ascii="Times New Roman"/>
              </w:rPr>
            </w:pPr>
            <w:r>
              <w:rPr>
                <w:rFonts w:ascii="Times New Roman"/>
              </w:rPr>
              <w:t>1</w:t>
            </w:r>
          </w:p>
        </w:tc>
        <w:tc>
          <w:tcPr>
            <w:tcW w:w="1417" w:type="dxa"/>
            <w:shd w:val="clear" w:color="auto" w:fill="auto"/>
            <w:vAlign w:val="center"/>
          </w:tcPr>
          <w:p w:rsidR="007B54CF" w:rsidRDefault="00FB606E">
            <w:pPr>
              <w:pStyle w:val="afffffffff5"/>
              <w:rPr>
                <w:rFonts w:ascii="Times New Roman"/>
              </w:rPr>
            </w:pPr>
            <w:r>
              <w:rPr>
                <w:rFonts w:ascii="Times New Roman"/>
              </w:rPr>
              <w:t xml:space="preserve">1 </w:t>
            </w:r>
            <w:r>
              <w:rPr>
                <w:rFonts w:ascii="Times New Roman"/>
              </w:rPr>
              <w:t>～</w:t>
            </w:r>
            <w:r>
              <w:rPr>
                <w:rFonts w:ascii="Times New Roman"/>
              </w:rPr>
              <w:t xml:space="preserve"> 2</w:t>
            </w:r>
          </w:p>
        </w:tc>
        <w:tc>
          <w:tcPr>
            <w:tcW w:w="1560" w:type="dxa"/>
            <w:shd w:val="clear" w:color="auto" w:fill="auto"/>
            <w:vAlign w:val="center"/>
          </w:tcPr>
          <w:p w:rsidR="007B54CF" w:rsidRDefault="00FB606E">
            <w:pPr>
              <w:pStyle w:val="afffffffff5"/>
              <w:rPr>
                <w:rFonts w:ascii="Times New Roman"/>
              </w:rPr>
            </w:pPr>
            <w:r>
              <w:rPr>
                <w:rFonts w:ascii="Times New Roman"/>
              </w:rPr>
              <w:t>1</w:t>
            </w:r>
            <w:r>
              <w:rPr>
                <w:rFonts w:ascii="Times New Roman"/>
              </w:rPr>
              <w:t>～</w:t>
            </w:r>
            <w:r>
              <w:rPr>
                <w:rFonts w:ascii="Times New Roman"/>
              </w:rPr>
              <w:t>2</w:t>
            </w:r>
          </w:p>
        </w:tc>
        <w:tc>
          <w:tcPr>
            <w:tcW w:w="1559" w:type="dxa"/>
            <w:shd w:val="clear" w:color="auto" w:fill="auto"/>
            <w:vAlign w:val="center"/>
          </w:tcPr>
          <w:p w:rsidR="007B54CF" w:rsidRDefault="00FB606E">
            <w:pPr>
              <w:pStyle w:val="afffffffff5"/>
              <w:rPr>
                <w:rFonts w:ascii="Times New Roman"/>
              </w:rPr>
            </w:pPr>
            <w:r>
              <w:rPr>
                <w:rFonts w:ascii="Times New Roman"/>
              </w:rPr>
              <w:t>1</w:t>
            </w:r>
            <w:r>
              <w:rPr>
                <w:rFonts w:ascii="Times New Roman"/>
              </w:rPr>
              <w:t>～</w:t>
            </w:r>
            <w:r>
              <w:rPr>
                <w:rFonts w:ascii="Times New Roman"/>
              </w:rPr>
              <w:t>3</w:t>
            </w:r>
          </w:p>
        </w:tc>
        <w:tc>
          <w:tcPr>
            <w:tcW w:w="1122" w:type="dxa"/>
            <w:shd w:val="clear" w:color="auto" w:fill="auto"/>
            <w:vAlign w:val="center"/>
          </w:tcPr>
          <w:p w:rsidR="007B54CF" w:rsidRDefault="00FB606E">
            <w:pPr>
              <w:pStyle w:val="afffffffff5"/>
              <w:rPr>
                <w:rFonts w:ascii="Times New Roman"/>
              </w:rPr>
            </w:pPr>
            <w:r>
              <w:rPr>
                <w:rFonts w:ascii="Times New Roman"/>
              </w:rPr>
              <w:t xml:space="preserve">1 </w:t>
            </w:r>
            <w:r>
              <w:rPr>
                <w:rFonts w:ascii="Times New Roman"/>
              </w:rPr>
              <w:t>～</w:t>
            </w:r>
            <w:r>
              <w:rPr>
                <w:rFonts w:ascii="Times New Roman"/>
              </w:rPr>
              <w:t xml:space="preserve"> 3</w:t>
            </w:r>
          </w:p>
        </w:tc>
      </w:tr>
    </w:tbl>
    <w:p w:rsidR="007B54CF" w:rsidRDefault="007B54CF">
      <w:pPr>
        <w:pStyle w:val="afffff1"/>
        <w:ind w:firstLine="420"/>
        <w:rPr>
          <w:rFonts w:ascii="Times New Roman"/>
        </w:rPr>
      </w:pPr>
    </w:p>
    <w:p w:rsidR="007B54CF" w:rsidRDefault="007B54CF">
      <w:pPr>
        <w:pStyle w:val="afffff1"/>
        <w:ind w:firstLine="420"/>
        <w:rPr>
          <w:rFonts w:ascii="Times New Roman"/>
        </w:rPr>
      </w:pPr>
    </w:p>
    <w:p w:rsidR="007B54CF" w:rsidRDefault="007B54CF">
      <w:pPr>
        <w:pStyle w:val="aff2"/>
        <w:numPr>
          <w:ilvl w:val="0"/>
          <w:numId w:val="0"/>
        </w:numPr>
        <w:spacing w:before="156" w:after="156"/>
        <w:jc w:val="both"/>
        <w:rPr>
          <w:rFonts w:ascii="Times New Roman"/>
        </w:rPr>
      </w:pPr>
    </w:p>
    <w:p w:rsidR="007B54CF" w:rsidRDefault="007B54CF">
      <w:pPr>
        <w:pStyle w:val="afffff1"/>
        <w:ind w:firstLine="420"/>
        <w:rPr>
          <w:rFonts w:ascii="Times New Roman"/>
        </w:rPr>
      </w:pPr>
    </w:p>
    <w:p w:rsidR="007B54CF" w:rsidRDefault="00FB606E">
      <w:pPr>
        <w:pStyle w:val="aff2"/>
        <w:spacing w:before="156" w:after="156"/>
        <w:rPr>
          <w:rFonts w:ascii="Times New Roman"/>
        </w:rPr>
      </w:pPr>
      <w:r>
        <w:rPr>
          <w:rFonts w:ascii="Times New Roman"/>
        </w:rPr>
        <w:lastRenderedPageBreak/>
        <w:t>输血相容性检测岗位实验室人员配备数量（人）</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569"/>
        <w:gridCol w:w="1270"/>
        <w:gridCol w:w="1400"/>
        <w:gridCol w:w="1560"/>
        <w:gridCol w:w="1590"/>
        <w:gridCol w:w="1104"/>
      </w:tblGrid>
      <w:tr w:rsidR="007B54CF">
        <w:trPr>
          <w:tblHeader/>
          <w:jc w:val="center"/>
        </w:trPr>
        <w:tc>
          <w:tcPr>
            <w:tcW w:w="841" w:type="dxa"/>
            <w:vMerge w:val="restart"/>
            <w:tcBorders>
              <w:top w:val="single" w:sz="8" w:space="0" w:color="auto"/>
            </w:tcBorders>
            <w:shd w:val="clear" w:color="auto" w:fill="auto"/>
          </w:tcPr>
          <w:p w:rsidR="007B54CF" w:rsidRDefault="007B54CF">
            <w:pPr>
              <w:pStyle w:val="afffffffff5"/>
              <w:spacing w:line="240" w:lineRule="exact"/>
              <w:rPr>
                <w:rFonts w:ascii="Times New Roman"/>
              </w:rPr>
            </w:pPr>
          </w:p>
          <w:p w:rsidR="007B54CF" w:rsidRDefault="00FB606E">
            <w:pPr>
              <w:pStyle w:val="afffffffff5"/>
              <w:rPr>
                <w:rFonts w:ascii="Times New Roman"/>
              </w:rPr>
            </w:pPr>
            <w:r>
              <w:rPr>
                <w:rFonts w:ascii="Times New Roman"/>
              </w:rPr>
              <w:t>岗位</w:t>
            </w:r>
          </w:p>
        </w:tc>
        <w:tc>
          <w:tcPr>
            <w:tcW w:w="1569" w:type="dxa"/>
            <w:vMerge w:val="restart"/>
            <w:tcBorders>
              <w:top w:val="single" w:sz="8" w:space="0" w:color="auto"/>
            </w:tcBorders>
            <w:shd w:val="clear" w:color="auto" w:fill="auto"/>
          </w:tcPr>
          <w:p w:rsidR="007B54CF" w:rsidRDefault="007B54CF">
            <w:pPr>
              <w:pStyle w:val="afffffffff5"/>
              <w:snapToGrid w:val="0"/>
              <w:spacing w:line="240" w:lineRule="exact"/>
              <w:jc w:val="both"/>
              <w:rPr>
                <w:rFonts w:ascii="Times New Roman"/>
              </w:rPr>
            </w:pPr>
          </w:p>
          <w:p w:rsidR="007B54CF" w:rsidRDefault="00FB606E">
            <w:pPr>
              <w:pStyle w:val="afffffffff5"/>
              <w:snapToGrid w:val="0"/>
              <w:spacing w:line="240" w:lineRule="exact"/>
              <w:ind w:firstLineChars="300" w:firstLine="540"/>
              <w:jc w:val="both"/>
              <w:rPr>
                <w:rFonts w:ascii="Times New Roman"/>
              </w:rPr>
            </w:pPr>
            <w:r>
              <w:rPr>
                <w:rFonts w:ascii="Times New Roman"/>
              </w:rPr>
              <w:t>资质</w:t>
            </w:r>
          </w:p>
          <w:p w:rsidR="007B54CF" w:rsidRDefault="007B54CF">
            <w:pPr>
              <w:pStyle w:val="afffffffff5"/>
              <w:rPr>
                <w:rFonts w:ascii="Times New Roman"/>
              </w:rPr>
            </w:pPr>
          </w:p>
        </w:tc>
        <w:tc>
          <w:tcPr>
            <w:tcW w:w="6924" w:type="dxa"/>
            <w:gridSpan w:val="5"/>
            <w:tcBorders>
              <w:top w:val="single" w:sz="8" w:space="0" w:color="auto"/>
              <w:bottom w:val="single" w:sz="8" w:space="0" w:color="auto"/>
            </w:tcBorders>
            <w:shd w:val="clear" w:color="auto" w:fill="auto"/>
            <w:vAlign w:val="center"/>
          </w:tcPr>
          <w:p w:rsidR="007B54CF" w:rsidRDefault="00FB606E">
            <w:pPr>
              <w:pStyle w:val="afffffffff5"/>
              <w:rPr>
                <w:rFonts w:ascii="Times New Roman"/>
                <w:b/>
                <w:bCs/>
              </w:rPr>
            </w:pPr>
            <w:r>
              <w:rPr>
                <w:rFonts w:ascii="Times New Roman"/>
              </w:rPr>
              <w:t>年检测标本人次</w:t>
            </w:r>
          </w:p>
        </w:tc>
      </w:tr>
      <w:tr w:rsidR="007B54CF">
        <w:trPr>
          <w:tblHeader/>
          <w:jc w:val="center"/>
        </w:trPr>
        <w:tc>
          <w:tcPr>
            <w:tcW w:w="841" w:type="dxa"/>
            <w:vMerge/>
            <w:tcBorders>
              <w:bottom w:val="single" w:sz="8" w:space="0" w:color="auto"/>
            </w:tcBorders>
            <w:shd w:val="clear" w:color="auto" w:fill="auto"/>
          </w:tcPr>
          <w:p w:rsidR="007B54CF" w:rsidRDefault="007B54CF">
            <w:pPr>
              <w:pStyle w:val="afffffffff5"/>
              <w:rPr>
                <w:rFonts w:ascii="Times New Roman"/>
              </w:rPr>
            </w:pPr>
          </w:p>
        </w:tc>
        <w:tc>
          <w:tcPr>
            <w:tcW w:w="1569" w:type="dxa"/>
            <w:vMerge/>
            <w:tcBorders>
              <w:bottom w:val="single" w:sz="8" w:space="0" w:color="auto"/>
            </w:tcBorders>
            <w:shd w:val="clear" w:color="auto" w:fill="auto"/>
          </w:tcPr>
          <w:p w:rsidR="007B54CF" w:rsidRDefault="007B54CF">
            <w:pPr>
              <w:pStyle w:val="afffffffff5"/>
              <w:rPr>
                <w:rFonts w:ascii="Times New Roman"/>
              </w:rPr>
            </w:pPr>
          </w:p>
        </w:tc>
        <w:tc>
          <w:tcPr>
            <w:tcW w:w="1270"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500 </w:t>
            </w:r>
            <w:r>
              <w:rPr>
                <w:rFonts w:ascii="Times New Roman"/>
              </w:rPr>
              <w:t>以下</w:t>
            </w:r>
          </w:p>
        </w:tc>
        <w:tc>
          <w:tcPr>
            <w:tcW w:w="1400"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501 </w:t>
            </w:r>
            <w:r>
              <w:rPr>
                <w:rFonts w:ascii="Times New Roman"/>
              </w:rPr>
              <w:t>～</w:t>
            </w:r>
            <w:r>
              <w:rPr>
                <w:rFonts w:ascii="Times New Roman"/>
              </w:rPr>
              <w:t xml:space="preserve"> 2000</w:t>
            </w:r>
          </w:p>
        </w:tc>
        <w:tc>
          <w:tcPr>
            <w:tcW w:w="1560"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2001 </w:t>
            </w:r>
            <w:r>
              <w:rPr>
                <w:rFonts w:ascii="Times New Roman"/>
              </w:rPr>
              <w:t>～</w:t>
            </w:r>
            <w:r>
              <w:rPr>
                <w:rFonts w:ascii="Times New Roman"/>
              </w:rPr>
              <w:t xml:space="preserve"> 3500</w:t>
            </w:r>
          </w:p>
        </w:tc>
        <w:tc>
          <w:tcPr>
            <w:tcW w:w="1590"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3501 </w:t>
            </w:r>
            <w:r>
              <w:rPr>
                <w:rFonts w:ascii="Times New Roman"/>
              </w:rPr>
              <w:t>～</w:t>
            </w:r>
            <w:r>
              <w:rPr>
                <w:rFonts w:ascii="Times New Roman"/>
              </w:rPr>
              <w:t xml:space="preserve"> 5000</w:t>
            </w:r>
          </w:p>
        </w:tc>
        <w:tc>
          <w:tcPr>
            <w:tcW w:w="1104" w:type="dxa"/>
            <w:tcBorders>
              <w:top w:val="single" w:sz="8" w:space="0" w:color="auto"/>
              <w:bottom w:val="single" w:sz="8" w:space="0" w:color="auto"/>
            </w:tcBorders>
            <w:shd w:val="clear" w:color="auto" w:fill="auto"/>
          </w:tcPr>
          <w:p w:rsidR="007B54CF" w:rsidRDefault="00FB606E">
            <w:pPr>
              <w:pStyle w:val="afffffffff5"/>
              <w:rPr>
                <w:rFonts w:ascii="Times New Roman"/>
              </w:rPr>
            </w:pPr>
            <w:r>
              <w:rPr>
                <w:rFonts w:ascii="Times New Roman"/>
              </w:rPr>
              <w:t xml:space="preserve">5000 </w:t>
            </w:r>
            <w:r>
              <w:rPr>
                <w:rFonts w:ascii="Times New Roman"/>
              </w:rPr>
              <w:t>以上</w:t>
            </w:r>
          </w:p>
        </w:tc>
      </w:tr>
      <w:tr w:rsidR="007B54CF">
        <w:trPr>
          <w:jc w:val="center"/>
        </w:trPr>
        <w:tc>
          <w:tcPr>
            <w:tcW w:w="841"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检测岗</w:t>
            </w:r>
          </w:p>
        </w:tc>
        <w:tc>
          <w:tcPr>
            <w:tcW w:w="1569"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大学专科以上学历，</w:t>
            </w:r>
          </w:p>
          <w:p w:rsidR="007B54CF" w:rsidRDefault="00FB606E">
            <w:pPr>
              <w:pStyle w:val="afffffffff5"/>
              <w:rPr>
                <w:rFonts w:ascii="Times New Roman"/>
              </w:rPr>
            </w:pPr>
            <w:r>
              <w:rPr>
                <w:rFonts w:ascii="Times New Roman"/>
              </w:rPr>
              <w:t>初级以上职称</w:t>
            </w:r>
          </w:p>
        </w:tc>
        <w:tc>
          <w:tcPr>
            <w:tcW w:w="1270"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2</w:t>
            </w:r>
          </w:p>
        </w:tc>
        <w:tc>
          <w:tcPr>
            <w:tcW w:w="1400"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3 </w:t>
            </w:r>
            <w:r>
              <w:rPr>
                <w:rFonts w:ascii="Times New Roman"/>
              </w:rPr>
              <w:t>～</w:t>
            </w:r>
            <w:r>
              <w:rPr>
                <w:rFonts w:ascii="Times New Roman"/>
              </w:rPr>
              <w:t xml:space="preserve"> 4</w:t>
            </w:r>
          </w:p>
        </w:tc>
        <w:tc>
          <w:tcPr>
            <w:tcW w:w="1560"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5 </w:t>
            </w:r>
            <w:r>
              <w:rPr>
                <w:rFonts w:ascii="Times New Roman"/>
              </w:rPr>
              <w:t>～</w:t>
            </w:r>
            <w:r>
              <w:rPr>
                <w:rFonts w:ascii="Times New Roman"/>
              </w:rPr>
              <w:t xml:space="preserve"> 6</w:t>
            </w:r>
          </w:p>
        </w:tc>
        <w:tc>
          <w:tcPr>
            <w:tcW w:w="1590"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 xml:space="preserve">7 </w:t>
            </w:r>
            <w:r>
              <w:rPr>
                <w:rFonts w:ascii="Times New Roman"/>
              </w:rPr>
              <w:t>～</w:t>
            </w:r>
            <w:r>
              <w:rPr>
                <w:rFonts w:ascii="Times New Roman"/>
              </w:rPr>
              <w:t xml:space="preserve"> 10</w:t>
            </w:r>
          </w:p>
        </w:tc>
        <w:tc>
          <w:tcPr>
            <w:tcW w:w="1104"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以上</w:t>
            </w:r>
          </w:p>
        </w:tc>
      </w:tr>
      <w:tr w:rsidR="007B54CF">
        <w:trPr>
          <w:jc w:val="center"/>
        </w:trPr>
        <w:tc>
          <w:tcPr>
            <w:tcW w:w="841" w:type="dxa"/>
            <w:shd w:val="clear" w:color="auto" w:fill="auto"/>
            <w:vAlign w:val="center"/>
          </w:tcPr>
          <w:p w:rsidR="007B54CF" w:rsidRDefault="00FB606E">
            <w:pPr>
              <w:pStyle w:val="afffffffff5"/>
              <w:rPr>
                <w:rFonts w:ascii="Times New Roman"/>
              </w:rPr>
            </w:pPr>
            <w:r>
              <w:rPr>
                <w:rFonts w:ascii="Times New Roman"/>
              </w:rPr>
              <w:t>管理岗</w:t>
            </w:r>
          </w:p>
        </w:tc>
        <w:tc>
          <w:tcPr>
            <w:tcW w:w="1569" w:type="dxa"/>
            <w:shd w:val="clear" w:color="auto" w:fill="auto"/>
            <w:vAlign w:val="center"/>
          </w:tcPr>
          <w:p w:rsidR="007B54CF" w:rsidRDefault="00FB606E">
            <w:pPr>
              <w:pStyle w:val="afffffffff5"/>
              <w:rPr>
                <w:rFonts w:ascii="Times New Roman"/>
              </w:rPr>
            </w:pPr>
            <w:r>
              <w:rPr>
                <w:rFonts w:ascii="Times New Roman"/>
              </w:rPr>
              <w:t>大学本科以上学历，</w:t>
            </w:r>
          </w:p>
          <w:p w:rsidR="007B54CF" w:rsidRDefault="00FB606E">
            <w:pPr>
              <w:pStyle w:val="afffffffff5"/>
              <w:rPr>
                <w:rFonts w:ascii="Times New Roman"/>
              </w:rPr>
            </w:pPr>
            <w:r>
              <w:rPr>
                <w:rFonts w:ascii="Times New Roman"/>
              </w:rPr>
              <w:t>副高以上职称</w:t>
            </w:r>
          </w:p>
        </w:tc>
        <w:tc>
          <w:tcPr>
            <w:tcW w:w="6924" w:type="dxa"/>
            <w:gridSpan w:val="5"/>
            <w:shd w:val="clear" w:color="auto" w:fill="auto"/>
            <w:vAlign w:val="center"/>
          </w:tcPr>
          <w:p w:rsidR="007B54CF" w:rsidRDefault="00FB606E">
            <w:pPr>
              <w:pStyle w:val="afffffffff5"/>
              <w:rPr>
                <w:rFonts w:ascii="Times New Roman"/>
              </w:rPr>
            </w:pPr>
            <w:r>
              <w:rPr>
                <w:rFonts w:ascii="Times New Roman"/>
              </w:rPr>
              <w:t>1</w:t>
            </w:r>
            <w:r>
              <w:rPr>
                <w:rFonts w:ascii="Times New Roman"/>
              </w:rPr>
              <w:t>～</w:t>
            </w:r>
            <w:r>
              <w:rPr>
                <w:rFonts w:ascii="Times New Roman"/>
              </w:rPr>
              <w:t>2</w:t>
            </w:r>
            <w:r>
              <w:rPr>
                <w:rFonts w:ascii="Times New Roman"/>
              </w:rPr>
              <w:t>（科室人员</w:t>
            </w:r>
            <w:r>
              <w:rPr>
                <w:rFonts w:ascii="Times New Roman"/>
              </w:rPr>
              <w:t>10</w:t>
            </w:r>
            <w:r>
              <w:rPr>
                <w:rFonts w:ascii="Times New Roman"/>
              </w:rPr>
              <w:t>人以上，建议管理人员为</w:t>
            </w:r>
            <w:r>
              <w:rPr>
                <w:rFonts w:ascii="Times New Roman"/>
              </w:rPr>
              <w:t>2</w:t>
            </w:r>
            <w:r>
              <w:rPr>
                <w:rFonts w:ascii="Times New Roman"/>
              </w:rPr>
              <w:t>人）</w:t>
            </w:r>
          </w:p>
        </w:tc>
      </w:tr>
    </w:tbl>
    <w:p w:rsidR="007B54CF" w:rsidRDefault="007B54CF">
      <w:pPr>
        <w:pStyle w:val="afffff1"/>
        <w:ind w:firstLineChars="0" w:firstLine="0"/>
        <w:rPr>
          <w:rFonts w:ascii="Times New Roman"/>
        </w:rPr>
      </w:pPr>
    </w:p>
    <w:p w:rsidR="007B54CF" w:rsidRDefault="00FB606E">
      <w:pPr>
        <w:pStyle w:val="affc"/>
        <w:spacing w:before="312" w:after="312"/>
        <w:rPr>
          <w:rFonts w:ascii="Times New Roman"/>
        </w:rPr>
      </w:pPr>
      <w:bookmarkStart w:id="88" w:name="_Toc147940498"/>
      <w:bookmarkStart w:id="89" w:name="_Toc147940526"/>
      <w:bookmarkStart w:id="90" w:name="_Toc147940499"/>
      <w:bookmarkStart w:id="91" w:name="_Toc150071325"/>
      <w:bookmarkEnd w:id="88"/>
      <w:bookmarkEnd w:id="89"/>
      <w:r>
        <w:rPr>
          <w:rFonts w:ascii="Times New Roman"/>
        </w:rPr>
        <w:t>关键设备</w:t>
      </w:r>
      <w:bookmarkEnd w:id="90"/>
      <w:bookmarkEnd w:id="91"/>
    </w:p>
    <w:p w:rsidR="007B54CF" w:rsidRDefault="00FB606E">
      <w:pPr>
        <w:pStyle w:val="affd"/>
        <w:spacing w:before="156" w:after="156"/>
        <w:rPr>
          <w:rFonts w:ascii="Times New Roman"/>
        </w:rPr>
      </w:pPr>
      <w:bookmarkStart w:id="92" w:name="_Toc147940500"/>
      <w:r>
        <w:rPr>
          <w:rFonts w:ascii="Times New Roman"/>
        </w:rPr>
        <w:t>风险</w:t>
      </w:r>
      <w:bookmarkEnd w:id="92"/>
    </w:p>
    <w:p w:rsidR="007B54CF" w:rsidRDefault="00FB606E">
      <w:pPr>
        <w:pStyle w:val="affffffffd"/>
        <w:ind w:left="0"/>
        <w:rPr>
          <w:rFonts w:ascii="Times New Roman"/>
        </w:rPr>
      </w:pPr>
      <w:r>
        <w:rPr>
          <w:rFonts w:ascii="Times New Roman"/>
        </w:rPr>
        <w:t>关键设备配置不能满足血液检测业务工作需要。</w:t>
      </w:r>
    </w:p>
    <w:p w:rsidR="007B54CF" w:rsidRDefault="00FB606E">
      <w:pPr>
        <w:pStyle w:val="affffffffd"/>
        <w:ind w:left="0"/>
        <w:rPr>
          <w:rFonts w:ascii="Times New Roman"/>
        </w:rPr>
      </w:pPr>
      <w:r>
        <w:rPr>
          <w:rFonts w:ascii="Times New Roman"/>
        </w:rPr>
        <w:t>设备未经过正确的验收、确认、维护、校准、使用、维修或监控。</w:t>
      </w:r>
    </w:p>
    <w:p w:rsidR="007B54CF" w:rsidRDefault="00FB606E">
      <w:pPr>
        <w:pStyle w:val="affffffffd"/>
        <w:ind w:left="0"/>
        <w:rPr>
          <w:rFonts w:ascii="Times New Roman"/>
        </w:rPr>
      </w:pPr>
      <w:r>
        <w:rPr>
          <w:rFonts w:ascii="Times New Roman"/>
        </w:rPr>
        <w:t>设备状态标识缺失或未正确标识，导致误用。</w:t>
      </w:r>
    </w:p>
    <w:p w:rsidR="007B54CF" w:rsidRDefault="00FB606E">
      <w:pPr>
        <w:pStyle w:val="affffffffd"/>
        <w:ind w:left="0"/>
        <w:rPr>
          <w:rFonts w:ascii="Times New Roman"/>
        </w:rPr>
      </w:pPr>
      <w:r>
        <w:rPr>
          <w:rFonts w:ascii="Times New Roman"/>
        </w:rPr>
        <w:t>设备与电源连接异常，如电路过载、接触不良、断电、漏电等。</w:t>
      </w:r>
    </w:p>
    <w:p w:rsidR="007B54CF" w:rsidRDefault="00FB606E">
      <w:pPr>
        <w:pStyle w:val="affffffffd"/>
        <w:ind w:left="0"/>
        <w:rPr>
          <w:rFonts w:ascii="Times New Roman"/>
        </w:rPr>
      </w:pPr>
      <w:r>
        <w:rPr>
          <w:rFonts w:ascii="Times New Roman"/>
        </w:rPr>
        <w:t>设备使用、维护、维修等过程中对人员、环境造成的化学、物理、生物伤害等，包括设备被污染未能及时发现并处理。</w:t>
      </w:r>
    </w:p>
    <w:p w:rsidR="007B54CF" w:rsidRDefault="00FB606E">
      <w:pPr>
        <w:pStyle w:val="affffffffd"/>
        <w:ind w:left="0"/>
        <w:rPr>
          <w:rFonts w:ascii="Times New Roman"/>
        </w:rPr>
      </w:pPr>
      <w:bookmarkStart w:id="93" w:name="_Toc147940501"/>
      <w:r>
        <w:rPr>
          <w:rFonts w:ascii="Times New Roman"/>
        </w:rPr>
        <w:t>设备超出使用年限或未按照说明书操作。</w:t>
      </w:r>
    </w:p>
    <w:p w:rsidR="007B54CF" w:rsidRDefault="00FB606E">
      <w:pPr>
        <w:pStyle w:val="affffffffd"/>
        <w:ind w:left="0"/>
        <w:rPr>
          <w:rFonts w:ascii="Times New Roman"/>
        </w:rPr>
      </w:pPr>
      <w:r>
        <w:rPr>
          <w:rFonts w:ascii="Times New Roman"/>
        </w:rPr>
        <w:t>设备不能满足突发应急事件需要。</w:t>
      </w:r>
    </w:p>
    <w:p w:rsidR="007B54CF" w:rsidRDefault="00FB606E">
      <w:pPr>
        <w:pStyle w:val="affd"/>
        <w:spacing w:before="156" w:after="156"/>
        <w:rPr>
          <w:rFonts w:ascii="Times New Roman"/>
        </w:rPr>
      </w:pPr>
      <w:r>
        <w:rPr>
          <w:rFonts w:ascii="Times New Roman"/>
        </w:rPr>
        <w:t>风险控制</w:t>
      </w:r>
      <w:bookmarkEnd w:id="93"/>
    </w:p>
    <w:p w:rsidR="007B54CF" w:rsidRDefault="00FB606E">
      <w:pPr>
        <w:pStyle w:val="affffffffd"/>
        <w:ind w:left="0"/>
        <w:rPr>
          <w:rFonts w:ascii="Times New Roman"/>
        </w:rPr>
      </w:pPr>
      <w:r>
        <w:rPr>
          <w:rFonts w:ascii="Times New Roman"/>
        </w:rPr>
        <w:t>关键设备的配置数量应与年检测量相匹配，满足血液检测业务工作的需要，具体要求见表</w:t>
      </w:r>
      <w:r>
        <w:rPr>
          <w:rFonts w:ascii="Times New Roman"/>
        </w:rPr>
        <w:t>3</w:t>
      </w:r>
      <w:r>
        <w:rPr>
          <w:rFonts w:ascii="Times New Roman"/>
        </w:rPr>
        <w:t>。</w:t>
      </w:r>
    </w:p>
    <w:p w:rsidR="007B54CF" w:rsidRDefault="00FB606E">
      <w:pPr>
        <w:pStyle w:val="affffffffd"/>
        <w:ind w:left="0"/>
        <w:rPr>
          <w:rFonts w:ascii="Times New Roman"/>
        </w:rPr>
      </w:pPr>
      <w:r>
        <w:rPr>
          <w:rFonts w:ascii="Times New Roman"/>
        </w:rPr>
        <w:t>建立和实施设备的确认、使用、维护、检定或校准、持续监控程序，保证设备符合预期使用要求。检测相同项目的设备，应定期比对。</w:t>
      </w:r>
    </w:p>
    <w:p w:rsidR="007B54CF" w:rsidRDefault="00FB606E">
      <w:pPr>
        <w:pStyle w:val="affffffffd"/>
        <w:ind w:left="0"/>
        <w:rPr>
          <w:rFonts w:ascii="Times New Roman"/>
          <w:color w:val="000000" w:themeColor="text1"/>
        </w:rPr>
      </w:pPr>
      <w:r>
        <w:rPr>
          <w:rFonts w:ascii="Times New Roman"/>
        </w:rPr>
        <w:t>设备经维修、搬迁、大型</w:t>
      </w:r>
      <w:r>
        <w:rPr>
          <w:rFonts w:ascii="Times New Roman"/>
        </w:rPr>
        <w:t>维护后应进行再确认，保证其符合预期使用要求。设备故障维修后应首先分析故障原因，如果因设备故障影响了分析性能，应通过以下合适的方式进行相关的检测和</w:t>
      </w:r>
      <w:r>
        <w:rPr>
          <w:rFonts w:ascii="Times New Roman"/>
          <w:color w:val="000000" w:themeColor="text1"/>
        </w:rPr>
        <w:t>验证：</w:t>
      </w:r>
    </w:p>
    <w:p w:rsidR="007B54CF" w:rsidRDefault="00FB606E">
      <w:pPr>
        <w:pStyle w:val="af5"/>
        <w:rPr>
          <w:rFonts w:ascii="Times New Roman"/>
        </w:rPr>
      </w:pPr>
      <w:r>
        <w:rPr>
          <w:rFonts w:ascii="Times New Roman"/>
        </w:rPr>
        <w:t>故障模块校准；</w:t>
      </w:r>
    </w:p>
    <w:p w:rsidR="007B54CF" w:rsidRDefault="00FB606E">
      <w:pPr>
        <w:pStyle w:val="af5"/>
        <w:rPr>
          <w:rFonts w:ascii="Times New Roman"/>
        </w:rPr>
      </w:pPr>
      <w:r>
        <w:rPr>
          <w:rFonts w:ascii="Times New Roman"/>
          <w:kern w:val="2"/>
          <w:szCs w:val="21"/>
        </w:rPr>
        <w:t>质控物检测结果在允许范围内；</w:t>
      </w:r>
    </w:p>
    <w:p w:rsidR="007B54CF" w:rsidRDefault="00FB606E">
      <w:pPr>
        <w:pStyle w:val="af5"/>
        <w:rPr>
          <w:rFonts w:ascii="Times New Roman"/>
        </w:rPr>
      </w:pPr>
      <w:r>
        <w:rPr>
          <w:rFonts w:ascii="Times New Roman"/>
          <w:kern w:val="2"/>
          <w:szCs w:val="21"/>
        </w:rPr>
        <w:t>与其他仪器的检测结果比较；</w:t>
      </w:r>
    </w:p>
    <w:p w:rsidR="007B54CF" w:rsidRDefault="00FB606E">
      <w:pPr>
        <w:pStyle w:val="af5"/>
        <w:rPr>
          <w:rFonts w:ascii="Times New Roman"/>
        </w:rPr>
      </w:pPr>
      <w:r>
        <w:rPr>
          <w:rFonts w:ascii="Times New Roman"/>
          <w:kern w:val="2"/>
          <w:szCs w:val="21"/>
        </w:rPr>
        <w:t>使用留样再测结果进行判断。</w:t>
      </w:r>
    </w:p>
    <w:p w:rsidR="007B54CF" w:rsidRDefault="00FB606E">
      <w:pPr>
        <w:pStyle w:val="affffffffd"/>
        <w:ind w:left="0"/>
        <w:rPr>
          <w:rFonts w:ascii="Times New Roman"/>
        </w:rPr>
      </w:pPr>
      <w:r>
        <w:rPr>
          <w:rFonts w:ascii="Times New Roman"/>
        </w:rPr>
        <w:t>关键设备应明确维护和校准周期。需强检设备应按国家法规要求进行检定，需校准的设备应由设备制造商或授权厂家人员对影响实验结果的关键参数进行校准。</w:t>
      </w:r>
    </w:p>
    <w:p w:rsidR="007B54CF" w:rsidRDefault="00FB606E">
      <w:pPr>
        <w:pStyle w:val="affffffffd"/>
        <w:ind w:left="0"/>
        <w:rPr>
          <w:rFonts w:ascii="Times New Roman"/>
        </w:rPr>
      </w:pPr>
      <w:r>
        <w:rPr>
          <w:rFonts w:ascii="Times New Roman"/>
        </w:rPr>
        <w:t>设备应有唯一性标识，故障或停用设备应有明显的标识，以防误用。</w:t>
      </w:r>
    </w:p>
    <w:p w:rsidR="007B54CF" w:rsidRDefault="00FB606E">
      <w:pPr>
        <w:pStyle w:val="affffffffd"/>
        <w:ind w:left="0"/>
        <w:rPr>
          <w:rFonts w:ascii="Times New Roman"/>
        </w:rPr>
      </w:pPr>
      <w:r>
        <w:rPr>
          <w:rFonts w:ascii="Times New Roman"/>
        </w:rPr>
        <w:t>设备的运行参数应由实验室进行确认，设置权限，防止被任意篡改。</w:t>
      </w:r>
    </w:p>
    <w:p w:rsidR="007B54CF" w:rsidRDefault="00FB606E">
      <w:pPr>
        <w:pStyle w:val="affffffffd"/>
        <w:ind w:left="0"/>
        <w:rPr>
          <w:rFonts w:ascii="Times New Roman"/>
        </w:rPr>
      </w:pPr>
      <w:r>
        <w:rPr>
          <w:rFonts w:ascii="Times New Roman"/>
        </w:rPr>
        <w:t>设备故障维修时，应做好防护，避免维修人员受到潜在的伤害。</w:t>
      </w:r>
    </w:p>
    <w:p w:rsidR="007B54CF" w:rsidRDefault="00FB606E">
      <w:pPr>
        <w:pStyle w:val="affffffffd"/>
        <w:ind w:left="0"/>
        <w:rPr>
          <w:rFonts w:ascii="Times New Roman" w:hint="eastAsia"/>
        </w:rPr>
      </w:pPr>
      <w:r>
        <w:rPr>
          <w:rFonts w:ascii="Times New Roman"/>
        </w:rPr>
        <w:t>对血液检测过程中的关键设备，制定发生故障时的应急预案，并定期演练，应急措施应不影响血液检测质量。</w:t>
      </w:r>
    </w:p>
    <w:p w:rsidR="00561B42" w:rsidRDefault="00561B42" w:rsidP="00561B42">
      <w:pPr>
        <w:pStyle w:val="affffffffd"/>
        <w:numPr>
          <w:ilvl w:val="0"/>
          <w:numId w:val="0"/>
        </w:numPr>
        <w:rPr>
          <w:rFonts w:ascii="Times New Roman" w:hint="eastAsia"/>
        </w:rPr>
      </w:pPr>
    </w:p>
    <w:p w:rsidR="00561B42" w:rsidRDefault="00561B42" w:rsidP="00561B42">
      <w:pPr>
        <w:pStyle w:val="affffffffd"/>
        <w:numPr>
          <w:ilvl w:val="0"/>
          <w:numId w:val="0"/>
        </w:numPr>
        <w:rPr>
          <w:rFonts w:ascii="Times New Roman" w:hint="eastAsia"/>
        </w:rPr>
      </w:pPr>
    </w:p>
    <w:p w:rsidR="00561B42" w:rsidRDefault="00561B42" w:rsidP="00561B42">
      <w:pPr>
        <w:pStyle w:val="affffffffd"/>
        <w:numPr>
          <w:ilvl w:val="0"/>
          <w:numId w:val="0"/>
        </w:numPr>
        <w:rPr>
          <w:rFonts w:ascii="Times New Roman"/>
        </w:rPr>
      </w:pPr>
    </w:p>
    <w:p w:rsidR="007B54CF" w:rsidRDefault="00FB606E">
      <w:pPr>
        <w:pStyle w:val="aff2"/>
        <w:spacing w:before="156" w:after="156"/>
        <w:rPr>
          <w:rFonts w:ascii="Times New Roman"/>
        </w:rPr>
      </w:pPr>
      <w:r>
        <w:rPr>
          <w:rFonts w:ascii="Times New Roman"/>
        </w:rPr>
        <w:lastRenderedPageBreak/>
        <w:t>关键设备配备（台）</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7B54CF">
        <w:trPr>
          <w:tblHeader/>
          <w:jc w:val="center"/>
        </w:trPr>
        <w:tc>
          <w:tcPr>
            <w:tcW w:w="1556" w:type="dxa"/>
            <w:vMerge w:val="restart"/>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设备名称</w:t>
            </w:r>
          </w:p>
        </w:tc>
        <w:tc>
          <w:tcPr>
            <w:tcW w:w="7778" w:type="dxa"/>
            <w:gridSpan w:val="5"/>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rPr>
              <w:t>年检测标本人次</w:t>
            </w:r>
          </w:p>
        </w:tc>
      </w:tr>
      <w:tr w:rsidR="007B54CF">
        <w:trPr>
          <w:tblHeader/>
          <w:jc w:val="center"/>
        </w:trPr>
        <w:tc>
          <w:tcPr>
            <w:tcW w:w="1556" w:type="dxa"/>
            <w:vMerge/>
            <w:tcBorders>
              <w:bottom w:val="single" w:sz="8" w:space="0" w:color="auto"/>
            </w:tcBorders>
            <w:shd w:val="clear" w:color="auto" w:fill="auto"/>
            <w:vAlign w:val="center"/>
          </w:tcPr>
          <w:p w:rsidR="007B54CF" w:rsidRDefault="007B54CF">
            <w:pPr>
              <w:pStyle w:val="afffffffff5"/>
              <w:rPr>
                <w:rFonts w:ascii="Times New Roman"/>
              </w:rPr>
            </w:pPr>
          </w:p>
        </w:tc>
        <w:tc>
          <w:tcPr>
            <w:tcW w:w="1556"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20000 </w:t>
            </w:r>
            <w:r>
              <w:rPr>
                <w:rFonts w:ascii="Times New Roman"/>
                <w:color w:val="000000"/>
              </w:rPr>
              <w:t>以下</w:t>
            </w:r>
          </w:p>
        </w:tc>
        <w:tc>
          <w:tcPr>
            <w:tcW w:w="1555"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20001 </w:t>
            </w:r>
            <w:r>
              <w:rPr>
                <w:rFonts w:ascii="Times New Roman"/>
                <w:color w:val="000000"/>
              </w:rPr>
              <w:t>～</w:t>
            </w:r>
            <w:r>
              <w:rPr>
                <w:rFonts w:ascii="Times New Roman"/>
                <w:color w:val="000000"/>
              </w:rPr>
              <w:t xml:space="preserve"> 50000</w:t>
            </w:r>
          </w:p>
        </w:tc>
        <w:tc>
          <w:tcPr>
            <w:tcW w:w="1555"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50001 </w:t>
            </w:r>
            <w:r>
              <w:rPr>
                <w:rFonts w:ascii="Times New Roman"/>
                <w:color w:val="000000"/>
              </w:rPr>
              <w:t>～</w:t>
            </w:r>
            <w:r>
              <w:rPr>
                <w:rFonts w:ascii="Times New Roman"/>
                <w:color w:val="000000"/>
              </w:rPr>
              <w:t xml:space="preserve"> 100000</w:t>
            </w:r>
          </w:p>
        </w:tc>
        <w:tc>
          <w:tcPr>
            <w:tcW w:w="1556"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100001 </w:t>
            </w:r>
            <w:r>
              <w:rPr>
                <w:rFonts w:ascii="Times New Roman"/>
                <w:color w:val="000000"/>
              </w:rPr>
              <w:t>～</w:t>
            </w:r>
            <w:r>
              <w:rPr>
                <w:rFonts w:ascii="Times New Roman"/>
                <w:color w:val="000000"/>
              </w:rPr>
              <w:t xml:space="preserve"> 150000</w:t>
            </w:r>
          </w:p>
        </w:tc>
        <w:tc>
          <w:tcPr>
            <w:tcW w:w="1556"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150000 </w:t>
            </w:r>
            <w:r>
              <w:rPr>
                <w:rFonts w:ascii="Times New Roman"/>
                <w:color w:val="000000"/>
              </w:rPr>
              <w:t>以上</w:t>
            </w:r>
          </w:p>
        </w:tc>
      </w:tr>
      <w:tr w:rsidR="007B54CF">
        <w:trPr>
          <w:jc w:val="center"/>
        </w:trPr>
        <w:tc>
          <w:tcPr>
            <w:tcW w:w="1556"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全自动加样器</w:t>
            </w:r>
          </w:p>
        </w:tc>
        <w:tc>
          <w:tcPr>
            <w:tcW w:w="1556"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3 </w:t>
            </w:r>
            <w:r>
              <w:rPr>
                <w:rFonts w:ascii="Times New Roman"/>
                <w:color w:val="000000"/>
              </w:rPr>
              <w:t>～</w:t>
            </w:r>
            <w:r>
              <w:rPr>
                <w:rFonts w:ascii="Times New Roman"/>
                <w:color w:val="000000"/>
              </w:rPr>
              <w:t xml:space="preserve"> 4</w:t>
            </w:r>
          </w:p>
        </w:tc>
        <w:tc>
          <w:tcPr>
            <w:tcW w:w="1556"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全自动酶免分析系统</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5 </w:t>
            </w:r>
            <w:r>
              <w:rPr>
                <w:rFonts w:ascii="Times New Roman"/>
                <w:color w:val="000000"/>
              </w:rPr>
              <w:t>～</w:t>
            </w:r>
            <w:r>
              <w:rPr>
                <w:rFonts w:ascii="Times New Roman"/>
                <w:color w:val="000000"/>
              </w:rPr>
              <w:t xml:space="preserve"> 6</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6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全自动生化分析仪</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2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全自动血型分析仪</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3 </w:t>
            </w:r>
            <w:r>
              <w:rPr>
                <w:rFonts w:ascii="Times New Roman"/>
                <w:color w:val="000000"/>
              </w:rPr>
              <w:t>～</w:t>
            </w:r>
            <w:r>
              <w:rPr>
                <w:rFonts w:ascii="Times New Roman"/>
                <w:color w:val="000000"/>
              </w:rPr>
              <w:t xml:space="preserve"> 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核酸检测系统</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酶标仪</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洗板机</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孵育器</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冰箱</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6</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 xml:space="preserve">7 </w:t>
            </w:r>
            <w:r>
              <w:rPr>
                <w:rFonts w:ascii="Times New Roman"/>
                <w:color w:val="000000"/>
              </w:rPr>
              <w:t>～</w:t>
            </w:r>
            <w:r>
              <w:rPr>
                <w:rFonts w:ascii="Times New Roman"/>
                <w:color w:val="000000"/>
              </w:rPr>
              <w:t xml:space="preserve"> 10</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 xml:space="preserve">11 </w:t>
            </w:r>
            <w:r>
              <w:rPr>
                <w:rFonts w:ascii="Times New Roman"/>
                <w:color w:val="000000"/>
              </w:rPr>
              <w:t>～</w:t>
            </w:r>
            <w:r>
              <w:rPr>
                <w:rFonts w:ascii="Times New Roman"/>
                <w:color w:val="000000"/>
              </w:rPr>
              <w:t xml:space="preserve"> 20</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21 </w:t>
            </w:r>
            <w:r>
              <w:rPr>
                <w:rFonts w:ascii="Times New Roman"/>
                <w:color w:val="000000"/>
              </w:rPr>
              <w:t>～</w:t>
            </w:r>
            <w:r>
              <w:rPr>
                <w:rFonts w:ascii="Times New Roman"/>
                <w:color w:val="000000"/>
              </w:rPr>
              <w:t xml:space="preserve"> 30</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30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离心机</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生物安全柜</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压力蒸汽灭菌器</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2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恒温水浴箱</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血清学离心机</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4</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4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血型卡孵育器</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3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血型卡离心机</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3</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3 </w:t>
            </w:r>
            <w:r>
              <w:rPr>
                <w:rFonts w:ascii="Times New Roman"/>
                <w:color w:val="000000"/>
              </w:rPr>
              <w:t>以上</w:t>
            </w:r>
          </w:p>
        </w:tc>
      </w:tr>
      <w:tr w:rsidR="007B54CF">
        <w:trPr>
          <w:jc w:val="center"/>
        </w:trPr>
        <w:tc>
          <w:tcPr>
            <w:tcW w:w="1556" w:type="dxa"/>
            <w:shd w:val="clear" w:color="auto" w:fill="auto"/>
            <w:vAlign w:val="center"/>
          </w:tcPr>
          <w:p w:rsidR="007B54CF" w:rsidRDefault="00FB606E">
            <w:pPr>
              <w:pStyle w:val="afffffffff5"/>
              <w:rPr>
                <w:rFonts w:ascii="Times New Roman"/>
              </w:rPr>
            </w:pPr>
            <w:r>
              <w:rPr>
                <w:rFonts w:ascii="Times New Roman"/>
                <w:color w:val="000000"/>
              </w:rPr>
              <w:t>光学显微镜</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1</w:t>
            </w:r>
          </w:p>
        </w:tc>
        <w:tc>
          <w:tcPr>
            <w:tcW w:w="1555"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2</w:t>
            </w:r>
          </w:p>
        </w:tc>
        <w:tc>
          <w:tcPr>
            <w:tcW w:w="1556" w:type="dxa"/>
            <w:shd w:val="clear" w:color="auto" w:fill="auto"/>
            <w:vAlign w:val="center"/>
          </w:tcPr>
          <w:p w:rsidR="007B54CF" w:rsidRDefault="00FB606E">
            <w:pPr>
              <w:pStyle w:val="afffffffff5"/>
              <w:rPr>
                <w:rFonts w:ascii="Times New Roman"/>
              </w:rPr>
            </w:pPr>
            <w:r>
              <w:rPr>
                <w:rFonts w:ascii="Times New Roman"/>
                <w:color w:val="000000"/>
              </w:rPr>
              <w:t xml:space="preserve">2 </w:t>
            </w:r>
            <w:r>
              <w:rPr>
                <w:rFonts w:ascii="Times New Roman"/>
                <w:color w:val="000000"/>
              </w:rPr>
              <w:t>以上</w:t>
            </w:r>
          </w:p>
        </w:tc>
      </w:tr>
    </w:tbl>
    <w:p w:rsidR="007B54CF" w:rsidRDefault="007B54CF">
      <w:pPr>
        <w:pStyle w:val="afffff1"/>
        <w:ind w:firstLineChars="0" w:firstLine="0"/>
        <w:rPr>
          <w:rFonts w:ascii="Times New Roman"/>
        </w:rPr>
      </w:pPr>
    </w:p>
    <w:p w:rsidR="007B54CF" w:rsidRDefault="00FB606E">
      <w:pPr>
        <w:pStyle w:val="affc"/>
        <w:spacing w:before="312" w:after="312"/>
        <w:rPr>
          <w:rFonts w:ascii="Times New Roman"/>
        </w:rPr>
      </w:pPr>
      <w:bookmarkStart w:id="94" w:name="_Toc150071326"/>
      <w:bookmarkStart w:id="95" w:name="_Toc147940502"/>
      <w:r>
        <w:rPr>
          <w:rFonts w:ascii="Times New Roman"/>
        </w:rPr>
        <w:t>关键物料</w:t>
      </w:r>
      <w:bookmarkEnd w:id="94"/>
      <w:bookmarkEnd w:id="95"/>
    </w:p>
    <w:p w:rsidR="007B54CF" w:rsidRDefault="00FB606E">
      <w:pPr>
        <w:pStyle w:val="affd"/>
        <w:spacing w:before="156" w:after="156"/>
        <w:rPr>
          <w:rFonts w:ascii="Times New Roman"/>
        </w:rPr>
      </w:pPr>
      <w:bookmarkStart w:id="96" w:name="_Toc147940503"/>
      <w:r>
        <w:rPr>
          <w:rFonts w:ascii="Times New Roman"/>
        </w:rPr>
        <w:t>风险</w:t>
      </w:r>
      <w:bookmarkEnd w:id="96"/>
    </w:p>
    <w:p w:rsidR="007B54CF" w:rsidRDefault="00FB606E">
      <w:pPr>
        <w:pStyle w:val="affffffffd"/>
        <w:ind w:left="0"/>
        <w:rPr>
          <w:rFonts w:ascii="Times New Roman"/>
        </w:rPr>
      </w:pPr>
      <w:r>
        <w:rPr>
          <w:rFonts w:ascii="Times New Roman"/>
        </w:rPr>
        <w:t>关键物料质量不符合国家相关要求和血站使用需求。</w:t>
      </w:r>
    </w:p>
    <w:p w:rsidR="007B54CF" w:rsidRDefault="00FB606E">
      <w:pPr>
        <w:pStyle w:val="affffffffd"/>
        <w:ind w:left="0"/>
        <w:rPr>
          <w:rFonts w:ascii="Times New Roman"/>
        </w:rPr>
      </w:pPr>
      <w:r>
        <w:rPr>
          <w:rFonts w:ascii="Times New Roman"/>
        </w:rPr>
        <w:t>试剂、耗材的使用前未经过验证。</w:t>
      </w:r>
    </w:p>
    <w:p w:rsidR="007B54CF" w:rsidRDefault="00FB606E">
      <w:pPr>
        <w:pStyle w:val="affffffffd"/>
        <w:ind w:left="0"/>
        <w:rPr>
          <w:rFonts w:ascii="Times New Roman"/>
        </w:rPr>
      </w:pPr>
      <w:r>
        <w:rPr>
          <w:rFonts w:ascii="Times New Roman"/>
        </w:rPr>
        <w:t>试剂、耗材的储存条件不符合制造商说明要求。</w:t>
      </w:r>
    </w:p>
    <w:p w:rsidR="007B54CF" w:rsidRDefault="00FB606E">
      <w:pPr>
        <w:pStyle w:val="affffffffd"/>
        <w:ind w:left="0"/>
        <w:rPr>
          <w:rFonts w:ascii="Times New Roman"/>
        </w:rPr>
      </w:pPr>
      <w:r>
        <w:rPr>
          <w:rFonts w:ascii="Times New Roman"/>
        </w:rPr>
        <w:t>使用的试剂、耗材与仪器不匹配</w:t>
      </w:r>
      <w:r>
        <w:rPr>
          <w:rFonts w:ascii="Times New Roman"/>
          <w:color w:val="000000" w:themeColor="text1"/>
        </w:rPr>
        <w:t>。</w:t>
      </w:r>
    </w:p>
    <w:p w:rsidR="007B54CF" w:rsidRDefault="00FB606E">
      <w:pPr>
        <w:pStyle w:val="affffffffd"/>
        <w:ind w:left="0"/>
        <w:rPr>
          <w:rFonts w:ascii="Times New Roman"/>
        </w:rPr>
      </w:pPr>
      <w:r>
        <w:rPr>
          <w:rFonts w:ascii="Times New Roman"/>
        </w:rPr>
        <w:t>使用过期、失效的试剂、耗材。</w:t>
      </w:r>
    </w:p>
    <w:p w:rsidR="007B54CF" w:rsidRDefault="00FB606E">
      <w:pPr>
        <w:pStyle w:val="affffffffd"/>
        <w:ind w:left="0"/>
        <w:rPr>
          <w:rFonts w:ascii="Times New Roman"/>
        </w:rPr>
      </w:pPr>
      <w:r>
        <w:rPr>
          <w:rFonts w:ascii="Times New Roman"/>
        </w:rPr>
        <w:t>未按要求使用及储存易燃、易爆、腐蚀、有毒等试剂、耗材。</w:t>
      </w:r>
    </w:p>
    <w:p w:rsidR="007B54CF" w:rsidRDefault="00FB606E">
      <w:pPr>
        <w:pStyle w:val="affd"/>
        <w:spacing w:before="156" w:after="156"/>
        <w:rPr>
          <w:rFonts w:ascii="Times New Roman"/>
        </w:rPr>
      </w:pPr>
      <w:bookmarkStart w:id="97" w:name="_Toc147940504"/>
      <w:r>
        <w:rPr>
          <w:rFonts w:ascii="Times New Roman"/>
        </w:rPr>
        <w:t>风险控制</w:t>
      </w:r>
      <w:bookmarkEnd w:id="97"/>
    </w:p>
    <w:p w:rsidR="007B54CF" w:rsidRDefault="00FB606E">
      <w:pPr>
        <w:pStyle w:val="affffffffd"/>
        <w:ind w:left="0"/>
        <w:rPr>
          <w:rFonts w:ascii="Times New Roman"/>
        </w:rPr>
      </w:pPr>
      <w:r>
        <w:rPr>
          <w:rFonts w:ascii="Times New Roman"/>
        </w:rPr>
        <w:t>血液检测试剂应使用经国家</w:t>
      </w:r>
      <w:bookmarkStart w:id="98" w:name="_Hlk143965199"/>
      <w:r>
        <w:rPr>
          <w:rFonts w:ascii="Times New Roman"/>
        </w:rPr>
        <w:t>药品监督管理部门批准</w:t>
      </w:r>
      <w:bookmarkEnd w:id="98"/>
      <w:r>
        <w:rPr>
          <w:rFonts w:ascii="Times New Roman"/>
        </w:rPr>
        <w:t>的体外诊断试剂，关键物料清单见表</w:t>
      </w:r>
      <w:r>
        <w:rPr>
          <w:rFonts w:ascii="Times New Roman"/>
        </w:rPr>
        <w:t>4</w:t>
      </w:r>
      <w:r>
        <w:rPr>
          <w:rFonts w:ascii="Times New Roman"/>
        </w:rPr>
        <w:t>。</w:t>
      </w:r>
    </w:p>
    <w:p w:rsidR="007B54CF" w:rsidRDefault="00FB606E">
      <w:pPr>
        <w:pStyle w:val="affffffffd"/>
        <w:ind w:left="0"/>
        <w:rPr>
          <w:rFonts w:ascii="Times New Roman"/>
        </w:rPr>
      </w:pPr>
      <w:r>
        <w:rPr>
          <w:rFonts w:ascii="Times New Roman"/>
        </w:rPr>
        <w:t>关键物料的试剂组分或实验过程改变，使用新批号或新货运号的试剂盒之前，应进行性能验证。影响检测质量的耗材应在使用前进行性能验证，如核酸试管、加样尖、反应管和扩增板等。</w:t>
      </w:r>
    </w:p>
    <w:p w:rsidR="007B54CF" w:rsidRDefault="00FB606E">
      <w:pPr>
        <w:pStyle w:val="affffffffd"/>
        <w:ind w:left="0"/>
        <w:rPr>
          <w:rFonts w:ascii="Times New Roman"/>
        </w:rPr>
      </w:pPr>
      <w:r>
        <w:rPr>
          <w:rFonts w:ascii="Times New Roman"/>
        </w:rPr>
        <w:t>按说明书规定对试剂耗材进行保存，将待检、不合格与合格的试剂、耗材分开存放并有明显的标识。</w:t>
      </w:r>
    </w:p>
    <w:p w:rsidR="007B54CF" w:rsidRDefault="00FB606E">
      <w:pPr>
        <w:pStyle w:val="affffffffd"/>
        <w:ind w:left="0"/>
        <w:rPr>
          <w:rFonts w:ascii="Times New Roman"/>
        </w:rPr>
      </w:pPr>
      <w:r>
        <w:rPr>
          <w:rFonts w:ascii="Times New Roman"/>
        </w:rPr>
        <w:t>使用的试剂、耗材并非设备厂家配套时，应做好确认工作，以保证实验的有效性。</w:t>
      </w:r>
    </w:p>
    <w:p w:rsidR="007B54CF" w:rsidRDefault="00FB606E">
      <w:pPr>
        <w:pStyle w:val="affffffffd"/>
        <w:ind w:left="0"/>
        <w:rPr>
          <w:rFonts w:ascii="Times New Roman"/>
        </w:rPr>
      </w:pPr>
      <w:r>
        <w:rPr>
          <w:rFonts w:ascii="Times New Roman"/>
        </w:rPr>
        <w:t>试剂使用前应检查并记录有效期，防止误用；对于非一次性使用试剂，开瓶后应记录启用日期</w:t>
      </w:r>
      <w:r>
        <w:rPr>
          <w:rFonts w:ascii="Times New Roman"/>
        </w:rPr>
        <w:lastRenderedPageBreak/>
        <w:t>和使用期限，适用时应对试剂的可持续性能进行评价如开瓶有效期；配制试剂应做好配制记录，包括：试剂名称、成分、规格、储存要求、制备或复溶日期、有效期、配制人等。</w:t>
      </w:r>
    </w:p>
    <w:p w:rsidR="007B54CF" w:rsidRDefault="00FB606E">
      <w:pPr>
        <w:pStyle w:val="affffffffd"/>
        <w:ind w:left="0"/>
        <w:rPr>
          <w:rFonts w:ascii="Times New Roman"/>
        </w:rPr>
      </w:pPr>
      <w:r>
        <w:rPr>
          <w:rFonts w:ascii="Times New Roman"/>
        </w:rPr>
        <w:t>对于危险化学品要有安全储存设施，双人双锁，并有专人负责管理。</w:t>
      </w:r>
    </w:p>
    <w:p w:rsidR="007B54CF" w:rsidRDefault="00FB606E">
      <w:pPr>
        <w:pStyle w:val="affffffffd"/>
        <w:ind w:left="0"/>
        <w:rPr>
          <w:rFonts w:ascii="Times New Roman"/>
        </w:rPr>
      </w:pPr>
      <w:r>
        <w:rPr>
          <w:rFonts w:ascii="Times New Roman"/>
        </w:rPr>
        <w:t>输血相容性检测宜选用一次性塑料实验耗材，确因实验需要如血型鉴定使用的玻璃试管除外。</w:t>
      </w:r>
    </w:p>
    <w:p w:rsidR="007B54CF" w:rsidRDefault="00FB606E">
      <w:pPr>
        <w:pStyle w:val="aff2"/>
        <w:spacing w:before="156" w:after="156"/>
        <w:rPr>
          <w:rFonts w:ascii="Times New Roman"/>
        </w:rPr>
      </w:pPr>
      <w:r>
        <w:rPr>
          <w:rFonts w:ascii="Times New Roman"/>
        </w:rPr>
        <w:t>关键物料清单</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8210"/>
      </w:tblGrid>
      <w:tr w:rsidR="007B54CF">
        <w:trPr>
          <w:tblHeader/>
          <w:jc w:val="center"/>
        </w:trPr>
        <w:tc>
          <w:tcPr>
            <w:tcW w:w="1124"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rPr>
              <w:t>序号</w:t>
            </w:r>
          </w:p>
        </w:tc>
        <w:tc>
          <w:tcPr>
            <w:tcW w:w="8210" w:type="dxa"/>
            <w:tcBorders>
              <w:top w:val="single" w:sz="8" w:space="0" w:color="auto"/>
              <w:bottom w:val="single" w:sz="8" w:space="0" w:color="auto"/>
            </w:tcBorders>
            <w:shd w:val="clear" w:color="auto" w:fill="auto"/>
            <w:vAlign w:val="center"/>
          </w:tcPr>
          <w:p w:rsidR="007B54CF" w:rsidRDefault="00FB606E">
            <w:pPr>
              <w:pStyle w:val="afffffffff5"/>
              <w:rPr>
                <w:rFonts w:ascii="Times New Roman"/>
              </w:rPr>
            </w:pPr>
            <w:r>
              <w:rPr>
                <w:rFonts w:ascii="Times New Roman"/>
              </w:rPr>
              <w:t>物料名称</w:t>
            </w:r>
          </w:p>
        </w:tc>
      </w:tr>
      <w:tr w:rsidR="007B54CF">
        <w:trPr>
          <w:jc w:val="center"/>
        </w:trPr>
        <w:tc>
          <w:tcPr>
            <w:tcW w:w="1124" w:type="dxa"/>
            <w:tcBorders>
              <w:top w:val="single" w:sz="8" w:space="0" w:color="auto"/>
            </w:tcBorders>
            <w:shd w:val="clear" w:color="auto" w:fill="auto"/>
            <w:vAlign w:val="center"/>
          </w:tcPr>
          <w:p w:rsidR="007B54CF" w:rsidRDefault="00FB606E">
            <w:pPr>
              <w:pStyle w:val="afffffffff5"/>
              <w:rPr>
                <w:rFonts w:ascii="Times New Roman"/>
              </w:rPr>
            </w:pPr>
            <w:r>
              <w:rPr>
                <w:rFonts w:ascii="Times New Roman"/>
              </w:rPr>
              <w:t>1</w:t>
            </w:r>
          </w:p>
        </w:tc>
        <w:tc>
          <w:tcPr>
            <w:tcW w:w="8210" w:type="dxa"/>
            <w:tcBorders>
              <w:top w:val="single" w:sz="8" w:space="0" w:color="auto"/>
            </w:tcBorders>
            <w:shd w:val="clear" w:color="auto" w:fill="auto"/>
            <w:vAlign w:val="center"/>
          </w:tcPr>
          <w:p w:rsidR="007B54CF" w:rsidRDefault="00FB606E">
            <w:pPr>
              <w:pStyle w:val="afffffffff5"/>
              <w:jc w:val="left"/>
              <w:rPr>
                <w:rFonts w:ascii="Times New Roman"/>
              </w:rPr>
            </w:pPr>
            <w:r>
              <w:rPr>
                <w:rFonts w:ascii="Times New Roman"/>
              </w:rPr>
              <w:t>丙氨酸氨基转移酶试剂、质控品、校准品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2</w:t>
            </w:r>
          </w:p>
        </w:tc>
        <w:tc>
          <w:tcPr>
            <w:tcW w:w="8210" w:type="dxa"/>
            <w:shd w:val="clear" w:color="auto" w:fill="auto"/>
            <w:vAlign w:val="center"/>
          </w:tcPr>
          <w:p w:rsidR="007B54CF" w:rsidRDefault="00FB606E">
            <w:pPr>
              <w:pStyle w:val="afffffffff5"/>
              <w:jc w:val="left"/>
              <w:rPr>
                <w:rFonts w:ascii="Times New Roman"/>
              </w:rPr>
            </w:pPr>
            <w:r>
              <w:rPr>
                <w:rFonts w:ascii="Times New Roman"/>
              </w:rPr>
              <w:t>乙肝病毒表面抗原检测试剂盒、丙型肝炎病毒抗体检测试剂盒、</w:t>
            </w:r>
          </w:p>
          <w:p w:rsidR="007B54CF" w:rsidRDefault="00FB606E">
            <w:pPr>
              <w:pStyle w:val="afffffffff5"/>
              <w:jc w:val="left"/>
              <w:rPr>
                <w:rFonts w:ascii="Times New Roman"/>
              </w:rPr>
            </w:pPr>
            <w:r>
              <w:rPr>
                <w:rFonts w:ascii="Times New Roman"/>
              </w:rPr>
              <w:t>人类免疫缺陷病毒抗体</w:t>
            </w:r>
            <w:r>
              <w:rPr>
                <w:rFonts w:ascii="Times New Roman"/>
              </w:rPr>
              <w:t>/</w:t>
            </w:r>
            <w:r>
              <w:rPr>
                <w:rFonts w:ascii="Times New Roman"/>
              </w:rPr>
              <w:t>抗原检测试剂盒、梅毒螺旋体抗体检测试剂盒及质控品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3</w:t>
            </w:r>
          </w:p>
        </w:tc>
        <w:tc>
          <w:tcPr>
            <w:tcW w:w="8210" w:type="dxa"/>
            <w:shd w:val="clear" w:color="auto" w:fill="auto"/>
            <w:vAlign w:val="center"/>
          </w:tcPr>
          <w:p w:rsidR="007B54CF" w:rsidRDefault="00FB606E">
            <w:pPr>
              <w:pStyle w:val="afffffffff5"/>
              <w:jc w:val="left"/>
              <w:rPr>
                <w:rFonts w:ascii="Times New Roman"/>
              </w:rPr>
            </w:pPr>
            <w:r>
              <w:rPr>
                <w:rFonts w:ascii="Times New Roman"/>
              </w:rPr>
              <w:t>乙型肝炎病毒、丙型肝炎病毒、人类免疫缺陷病毒（</w:t>
            </w:r>
            <w:r>
              <w:rPr>
                <w:rFonts w:ascii="Times New Roman"/>
              </w:rPr>
              <w:t>1+2</w:t>
            </w:r>
            <w:r>
              <w:rPr>
                <w:rFonts w:ascii="Times New Roman"/>
              </w:rPr>
              <w:t>型）核酸检测试剂盒及质控品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4</w:t>
            </w:r>
          </w:p>
        </w:tc>
        <w:tc>
          <w:tcPr>
            <w:tcW w:w="8210" w:type="dxa"/>
            <w:shd w:val="clear" w:color="auto" w:fill="auto"/>
            <w:vAlign w:val="center"/>
          </w:tcPr>
          <w:p w:rsidR="007B54CF" w:rsidRDefault="00FB606E">
            <w:pPr>
              <w:pStyle w:val="afffffffff5"/>
              <w:jc w:val="left"/>
              <w:rPr>
                <w:rFonts w:ascii="Times New Roman"/>
              </w:rPr>
            </w:pPr>
            <w:r>
              <w:rPr>
                <w:rFonts w:ascii="Times New Roman"/>
              </w:rPr>
              <w:t>抗</w:t>
            </w:r>
            <w:r>
              <w:rPr>
                <w:rFonts w:ascii="Times New Roman"/>
              </w:rPr>
              <w:t>A</w:t>
            </w:r>
            <w:r>
              <w:rPr>
                <w:rFonts w:ascii="Times New Roman"/>
              </w:rPr>
              <w:t>、抗</w:t>
            </w:r>
            <w:r>
              <w:rPr>
                <w:rFonts w:ascii="Times New Roman"/>
              </w:rPr>
              <w:t>B</w:t>
            </w:r>
            <w:r>
              <w:rPr>
                <w:rFonts w:ascii="Times New Roman"/>
              </w:rPr>
              <w:t>血型定型试剂及质控品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5</w:t>
            </w:r>
          </w:p>
        </w:tc>
        <w:tc>
          <w:tcPr>
            <w:tcW w:w="8210" w:type="dxa"/>
            <w:shd w:val="clear" w:color="auto" w:fill="auto"/>
            <w:vAlign w:val="center"/>
          </w:tcPr>
          <w:p w:rsidR="007B54CF" w:rsidRDefault="00FB606E">
            <w:pPr>
              <w:pStyle w:val="afffffffff5"/>
              <w:jc w:val="left"/>
              <w:rPr>
                <w:rFonts w:ascii="Times New Roman"/>
              </w:rPr>
            </w:pPr>
            <w:r>
              <w:rPr>
                <w:rFonts w:ascii="Times New Roman"/>
              </w:rPr>
              <w:t>人</w:t>
            </w:r>
            <w:r>
              <w:rPr>
                <w:rFonts w:ascii="Times New Roman"/>
              </w:rPr>
              <w:t>ABO</w:t>
            </w:r>
            <w:r>
              <w:rPr>
                <w:rFonts w:ascii="Times New Roman"/>
              </w:rPr>
              <w:t>血型反定型红细胞试剂盒及质控品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6</w:t>
            </w:r>
          </w:p>
        </w:tc>
        <w:tc>
          <w:tcPr>
            <w:tcW w:w="8210" w:type="dxa"/>
            <w:shd w:val="clear" w:color="auto" w:fill="auto"/>
            <w:vAlign w:val="center"/>
          </w:tcPr>
          <w:p w:rsidR="007B54CF" w:rsidRDefault="00FB606E">
            <w:pPr>
              <w:pStyle w:val="afffffffff5"/>
              <w:jc w:val="left"/>
              <w:rPr>
                <w:rFonts w:ascii="Times New Roman"/>
              </w:rPr>
            </w:pPr>
            <w:r>
              <w:rPr>
                <w:rFonts w:ascii="Times New Roman"/>
              </w:rPr>
              <w:t>RhD</w:t>
            </w:r>
            <w:r>
              <w:rPr>
                <w:rFonts w:ascii="Times New Roman"/>
              </w:rPr>
              <w:t>血型定型试剂及质控品</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7</w:t>
            </w:r>
          </w:p>
        </w:tc>
        <w:tc>
          <w:tcPr>
            <w:tcW w:w="8210" w:type="dxa"/>
            <w:shd w:val="clear" w:color="auto" w:fill="auto"/>
            <w:vAlign w:val="center"/>
          </w:tcPr>
          <w:p w:rsidR="007B54CF" w:rsidRDefault="00FB606E">
            <w:pPr>
              <w:pStyle w:val="afffffffff5"/>
              <w:jc w:val="left"/>
              <w:rPr>
                <w:rFonts w:ascii="Times New Roman"/>
              </w:rPr>
            </w:pPr>
            <w:r>
              <w:rPr>
                <w:rFonts w:ascii="Times New Roman"/>
              </w:rPr>
              <w:t>抗人球蛋白检测试剂盒</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8</w:t>
            </w:r>
          </w:p>
        </w:tc>
        <w:tc>
          <w:tcPr>
            <w:tcW w:w="8210" w:type="dxa"/>
            <w:shd w:val="clear" w:color="auto" w:fill="auto"/>
            <w:vAlign w:val="center"/>
          </w:tcPr>
          <w:p w:rsidR="007B54CF" w:rsidRDefault="00FB606E">
            <w:pPr>
              <w:pStyle w:val="afffffffff5"/>
              <w:jc w:val="left"/>
              <w:rPr>
                <w:rFonts w:ascii="Times New Roman"/>
              </w:rPr>
            </w:pPr>
            <w:r>
              <w:rPr>
                <w:rFonts w:ascii="Times New Roman"/>
              </w:rPr>
              <w:t>谱细胞试剂盒</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9</w:t>
            </w:r>
          </w:p>
        </w:tc>
        <w:tc>
          <w:tcPr>
            <w:tcW w:w="8210" w:type="dxa"/>
            <w:shd w:val="clear" w:color="auto" w:fill="auto"/>
            <w:vAlign w:val="center"/>
          </w:tcPr>
          <w:p w:rsidR="007B54CF" w:rsidRDefault="00FB606E">
            <w:pPr>
              <w:pStyle w:val="afffffffff5"/>
              <w:jc w:val="left"/>
              <w:rPr>
                <w:rFonts w:ascii="Times New Roman"/>
              </w:rPr>
            </w:pPr>
            <w:r>
              <w:rPr>
                <w:rFonts w:ascii="Times New Roman"/>
              </w:rPr>
              <w:t>抗体筛查红细胞试剂盒</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10</w:t>
            </w:r>
          </w:p>
        </w:tc>
        <w:tc>
          <w:tcPr>
            <w:tcW w:w="8210" w:type="dxa"/>
            <w:shd w:val="clear" w:color="auto" w:fill="auto"/>
            <w:vAlign w:val="center"/>
          </w:tcPr>
          <w:p w:rsidR="007B54CF" w:rsidRDefault="00FB606E">
            <w:pPr>
              <w:pStyle w:val="afffffffff5"/>
              <w:jc w:val="left"/>
              <w:rPr>
                <w:rFonts w:ascii="Times New Roman"/>
              </w:rPr>
            </w:pPr>
            <w:r>
              <w:rPr>
                <w:rFonts w:ascii="Times New Roman"/>
              </w:rPr>
              <w:t>改良聚凝胺试剂盒</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11</w:t>
            </w:r>
          </w:p>
        </w:tc>
        <w:tc>
          <w:tcPr>
            <w:tcW w:w="8210" w:type="dxa"/>
            <w:shd w:val="clear" w:color="auto" w:fill="auto"/>
            <w:vAlign w:val="center"/>
          </w:tcPr>
          <w:p w:rsidR="007B54CF" w:rsidRDefault="00FB606E">
            <w:pPr>
              <w:pStyle w:val="afffffffff5"/>
              <w:jc w:val="left"/>
              <w:rPr>
                <w:rFonts w:ascii="Times New Roman"/>
              </w:rPr>
            </w:pPr>
            <w:r>
              <w:rPr>
                <w:rFonts w:ascii="Times New Roman"/>
              </w:rPr>
              <w:t>真空采血管</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12</w:t>
            </w:r>
          </w:p>
        </w:tc>
        <w:tc>
          <w:tcPr>
            <w:tcW w:w="8210" w:type="dxa"/>
            <w:shd w:val="clear" w:color="auto" w:fill="auto"/>
            <w:vAlign w:val="center"/>
          </w:tcPr>
          <w:p w:rsidR="007B54CF" w:rsidRDefault="00FB606E">
            <w:pPr>
              <w:pStyle w:val="afffffffff5"/>
              <w:jc w:val="left"/>
              <w:rPr>
                <w:rFonts w:ascii="Times New Roman"/>
              </w:rPr>
            </w:pPr>
            <w:r>
              <w:rPr>
                <w:rFonts w:ascii="Times New Roman"/>
              </w:rPr>
              <w:t>一次性加样尖</w:t>
            </w:r>
          </w:p>
        </w:tc>
      </w:tr>
      <w:tr w:rsidR="007B54CF">
        <w:trPr>
          <w:jc w:val="center"/>
        </w:trPr>
        <w:tc>
          <w:tcPr>
            <w:tcW w:w="1124" w:type="dxa"/>
            <w:shd w:val="clear" w:color="auto" w:fill="auto"/>
            <w:vAlign w:val="center"/>
          </w:tcPr>
          <w:p w:rsidR="007B54CF" w:rsidRDefault="00FB606E">
            <w:pPr>
              <w:pStyle w:val="afffffffff5"/>
              <w:rPr>
                <w:rFonts w:ascii="Times New Roman"/>
              </w:rPr>
            </w:pPr>
            <w:r>
              <w:rPr>
                <w:rFonts w:ascii="Times New Roman"/>
              </w:rPr>
              <w:t>13</w:t>
            </w:r>
          </w:p>
        </w:tc>
        <w:tc>
          <w:tcPr>
            <w:tcW w:w="8210" w:type="dxa"/>
            <w:shd w:val="clear" w:color="auto" w:fill="auto"/>
            <w:vAlign w:val="center"/>
          </w:tcPr>
          <w:p w:rsidR="007B54CF" w:rsidRDefault="00FB606E">
            <w:pPr>
              <w:pStyle w:val="afffffffff5"/>
              <w:jc w:val="left"/>
              <w:rPr>
                <w:rFonts w:ascii="Times New Roman"/>
              </w:rPr>
            </w:pPr>
            <w:r>
              <w:rPr>
                <w:rFonts w:ascii="Times New Roman"/>
              </w:rPr>
              <w:t>U</w:t>
            </w:r>
            <w:r>
              <w:rPr>
                <w:rFonts w:ascii="Times New Roman"/>
              </w:rPr>
              <w:t>型板和</w:t>
            </w:r>
            <w:r>
              <w:rPr>
                <w:rFonts w:ascii="Times New Roman"/>
              </w:rPr>
              <w:t>/</w:t>
            </w:r>
            <w:r>
              <w:rPr>
                <w:rFonts w:ascii="Times New Roman"/>
              </w:rPr>
              <w:t>或梯形板</w:t>
            </w:r>
          </w:p>
        </w:tc>
      </w:tr>
    </w:tbl>
    <w:p w:rsidR="007B54CF" w:rsidRDefault="007B54CF">
      <w:pPr>
        <w:pStyle w:val="afffff1"/>
        <w:ind w:firstLineChars="0" w:firstLine="0"/>
        <w:rPr>
          <w:rFonts w:ascii="Times New Roman"/>
        </w:rPr>
      </w:pPr>
    </w:p>
    <w:p w:rsidR="007B54CF" w:rsidRDefault="00FB606E">
      <w:pPr>
        <w:pStyle w:val="affc"/>
        <w:spacing w:before="312" w:after="312"/>
        <w:rPr>
          <w:rFonts w:ascii="Times New Roman"/>
        </w:rPr>
      </w:pPr>
      <w:bookmarkStart w:id="99" w:name="_Toc147940505"/>
      <w:bookmarkStart w:id="100" w:name="_Toc150071327"/>
      <w:r>
        <w:rPr>
          <w:rFonts w:ascii="Times New Roman"/>
        </w:rPr>
        <w:t>环境与场所</w:t>
      </w:r>
      <w:bookmarkEnd w:id="99"/>
      <w:bookmarkEnd w:id="100"/>
    </w:p>
    <w:p w:rsidR="007B54CF" w:rsidRDefault="00FB606E">
      <w:pPr>
        <w:pStyle w:val="affd"/>
        <w:spacing w:before="156" w:after="156"/>
        <w:rPr>
          <w:rFonts w:ascii="Times New Roman"/>
        </w:rPr>
      </w:pPr>
      <w:bookmarkStart w:id="101" w:name="_Toc147940506"/>
      <w:r>
        <w:rPr>
          <w:rFonts w:ascii="Times New Roman"/>
        </w:rPr>
        <w:t>风险</w:t>
      </w:r>
      <w:bookmarkEnd w:id="101"/>
    </w:p>
    <w:p w:rsidR="007B54CF" w:rsidRDefault="00FB606E">
      <w:pPr>
        <w:pStyle w:val="affffffffd"/>
        <w:ind w:left="0"/>
        <w:rPr>
          <w:rFonts w:ascii="Times New Roman"/>
        </w:rPr>
      </w:pPr>
      <w:r>
        <w:rPr>
          <w:rFonts w:ascii="Times New Roman"/>
        </w:rPr>
        <w:t>防火、防盗、防害等安防设施和措施不到位，无人员限制性进入的标识或标识错误。</w:t>
      </w:r>
    </w:p>
    <w:p w:rsidR="007B54CF" w:rsidRDefault="00FB606E">
      <w:pPr>
        <w:pStyle w:val="affffffffd"/>
        <w:ind w:left="0"/>
        <w:rPr>
          <w:rFonts w:ascii="Times New Roman"/>
        </w:rPr>
      </w:pPr>
      <w:r>
        <w:rPr>
          <w:rFonts w:ascii="Times New Roman"/>
        </w:rPr>
        <w:t>实验室面积不足，分区不合理，流程有冲突，医疗废物运输流向不明。</w:t>
      </w:r>
    </w:p>
    <w:p w:rsidR="007B54CF" w:rsidRDefault="00FB606E">
      <w:pPr>
        <w:pStyle w:val="affffffffd"/>
        <w:ind w:left="0"/>
        <w:rPr>
          <w:rFonts w:ascii="Times New Roman"/>
        </w:rPr>
      </w:pPr>
      <w:r>
        <w:rPr>
          <w:rFonts w:ascii="Times New Roman"/>
        </w:rPr>
        <w:t>实验室环境条件控制不满足检测需求，环境温湿度超出设备、试剂使用说明书规定范围。</w:t>
      </w:r>
    </w:p>
    <w:p w:rsidR="007B54CF" w:rsidRDefault="00FB606E">
      <w:pPr>
        <w:pStyle w:val="affffffffd"/>
        <w:ind w:left="0"/>
        <w:rPr>
          <w:rFonts w:ascii="Times New Roman"/>
        </w:rPr>
      </w:pPr>
      <w:r>
        <w:rPr>
          <w:rFonts w:ascii="Times New Roman"/>
        </w:rPr>
        <w:t>实验用水水质不达标。</w:t>
      </w:r>
    </w:p>
    <w:p w:rsidR="007B54CF" w:rsidRDefault="00FB606E">
      <w:pPr>
        <w:pStyle w:val="affffffffd"/>
        <w:ind w:left="0"/>
        <w:rPr>
          <w:rFonts w:ascii="Times New Roman"/>
        </w:rPr>
      </w:pPr>
      <w:r>
        <w:rPr>
          <w:rFonts w:ascii="Times New Roman"/>
        </w:rPr>
        <w:t>关键设备未配备电力持续供应设施、设备。</w:t>
      </w:r>
    </w:p>
    <w:p w:rsidR="007B54CF" w:rsidRDefault="00FB606E">
      <w:pPr>
        <w:pStyle w:val="affffffffd"/>
        <w:ind w:left="0"/>
        <w:rPr>
          <w:rFonts w:ascii="Times New Roman"/>
        </w:rPr>
      </w:pPr>
      <w:r>
        <w:rPr>
          <w:rFonts w:ascii="Times New Roman"/>
        </w:rPr>
        <w:t>存放试剂或标本的冰箱温度未受到持续监控。</w:t>
      </w:r>
    </w:p>
    <w:p w:rsidR="007B54CF" w:rsidRDefault="00FB606E">
      <w:pPr>
        <w:pStyle w:val="affffffffd"/>
        <w:ind w:left="0"/>
        <w:rPr>
          <w:rFonts w:ascii="Times New Roman"/>
        </w:rPr>
      </w:pPr>
      <w:r>
        <w:rPr>
          <w:rFonts w:ascii="Times New Roman"/>
        </w:rPr>
        <w:t>标本溢出、破损导致的生物因子污染。</w:t>
      </w:r>
    </w:p>
    <w:p w:rsidR="007B54CF" w:rsidRDefault="00FB606E">
      <w:pPr>
        <w:pStyle w:val="affffffffd"/>
        <w:ind w:left="0"/>
        <w:rPr>
          <w:rFonts w:ascii="Times New Roman"/>
        </w:rPr>
      </w:pPr>
      <w:r>
        <w:rPr>
          <w:rFonts w:ascii="Times New Roman"/>
        </w:rPr>
        <w:t>破损的标本管、一次性加样尖等导致的物理伤害。</w:t>
      </w:r>
    </w:p>
    <w:p w:rsidR="007B54CF" w:rsidRDefault="00FB606E">
      <w:pPr>
        <w:pStyle w:val="affffffffd"/>
        <w:ind w:left="0"/>
        <w:rPr>
          <w:rFonts w:ascii="Times New Roman"/>
        </w:rPr>
      </w:pPr>
      <w:r>
        <w:rPr>
          <w:rFonts w:ascii="Times New Roman"/>
        </w:rPr>
        <w:t>试剂内化学物质导致化学伤害。</w:t>
      </w:r>
    </w:p>
    <w:p w:rsidR="007B54CF" w:rsidRDefault="00FB606E">
      <w:pPr>
        <w:pStyle w:val="affffffffd"/>
        <w:ind w:left="0"/>
        <w:rPr>
          <w:rFonts w:ascii="Times New Roman"/>
        </w:rPr>
      </w:pPr>
      <w:r>
        <w:rPr>
          <w:rFonts w:ascii="Times New Roman"/>
        </w:rPr>
        <w:t>水电渗漏、</w:t>
      </w:r>
      <w:r>
        <w:rPr>
          <w:rFonts w:ascii="Times New Roman"/>
          <w:color w:val="000000" w:themeColor="text1"/>
        </w:rPr>
        <w:t>消毒设备如紫外灯等导</w:t>
      </w:r>
      <w:r>
        <w:rPr>
          <w:rFonts w:ascii="Times New Roman"/>
        </w:rPr>
        <w:t>致的人</w:t>
      </w:r>
      <w:r>
        <w:rPr>
          <w:rFonts w:ascii="Times New Roman" w:hint="eastAsia"/>
        </w:rPr>
        <w:t>身</w:t>
      </w:r>
      <w:r>
        <w:rPr>
          <w:rFonts w:ascii="Times New Roman"/>
        </w:rPr>
        <w:t>伤害。</w:t>
      </w:r>
    </w:p>
    <w:p w:rsidR="007B54CF" w:rsidRDefault="00FB606E">
      <w:pPr>
        <w:pStyle w:val="affd"/>
        <w:spacing w:before="156" w:after="156"/>
        <w:rPr>
          <w:rFonts w:ascii="Times New Roman"/>
        </w:rPr>
      </w:pPr>
      <w:bookmarkStart w:id="102" w:name="_Toc147940507"/>
      <w:r>
        <w:rPr>
          <w:rFonts w:ascii="Times New Roman"/>
        </w:rPr>
        <w:t>风险控制</w:t>
      </w:r>
      <w:bookmarkEnd w:id="102"/>
    </w:p>
    <w:p w:rsidR="007B54CF" w:rsidRDefault="00FB606E">
      <w:pPr>
        <w:pStyle w:val="affffffffd"/>
        <w:ind w:left="0"/>
        <w:rPr>
          <w:rFonts w:ascii="Times New Roman"/>
        </w:rPr>
      </w:pPr>
      <w:r>
        <w:rPr>
          <w:rFonts w:ascii="Times New Roman"/>
        </w:rPr>
        <w:t>实验室设置防火、防盗、门禁、监控等，控制非授权人员进出。</w:t>
      </w:r>
    </w:p>
    <w:p w:rsidR="007B54CF" w:rsidRDefault="00FB606E">
      <w:pPr>
        <w:pStyle w:val="affffffffd"/>
        <w:ind w:left="0"/>
        <w:rPr>
          <w:rFonts w:ascii="Times New Roman"/>
          <w:color w:val="000000" w:themeColor="text1"/>
        </w:rPr>
      </w:pPr>
      <w:r>
        <w:rPr>
          <w:rFonts w:ascii="Times New Roman"/>
          <w:color w:val="000000" w:themeColor="text1"/>
        </w:rPr>
        <w:t>应设置不同的控制区域，制定针对性的防护措施及合适的警告如生物危害、防护要求、外来人员告知等内容。</w:t>
      </w:r>
    </w:p>
    <w:p w:rsidR="007B54CF" w:rsidRDefault="00FB606E">
      <w:pPr>
        <w:pStyle w:val="affffffffd"/>
        <w:ind w:left="0"/>
        <w:rPr>
          <w:rFonts w:ascii="Times New Roman"/>
        </w:rPr>
      </w:pPr>
      <w:r>
        <w:rPr>
          <w:rFonts w:ascii="Times New Roman"/>
        </w:rPr>
        <w:t>控制环境温湿度使其符合实验过程和设备要求，失控时应采取有效措施并记录。</w:t>
      </w:r>
    </w:p>
    <w:p w:rsidR="007B54CF" w:rsidRDefault="00FB606E">
      <w:pPr>
        <w:pStyle w:val="affffffffd"/>
        <w:ind w:left="0"/>
        <w:rPr>
          <w:rFonts w:ascii="Times New Roman"/>
          <w:color w:val="000000" w:themeColor="text1"/>
        </w:rPr>
      </w:pPr>
      <w:r>
        <w:rPr>
          <w:rFonts w:ascii="Times New Roman"/>
          <w:color w:val="000000" w:themeColor="text1"/>
        </w:rPr>
        <w:lastRenderedPageBreak/>
        <w:t>应依据用途如试剂用水、检测设备用水制定适宜的水质标准，包括：电导率、微生物含量等，并定期监测。</w:t>
      </w:r>
    </w:p>
    <w:p w:rsidR="007B54CF" w:rsidRDefault="00FB606E">
      <w:pPr>
        <w:pStyle w:val="affffffffd"/>
        <w:ind w:left="0"/>
        <w:rPr>
          <w:rFonts w:ascii="Times New Roman"/>
        </w:rPr>
      </w:pPr>
      <w:r>
        <w:rPr>
          <w:rFonts w:ascii="Times New Roman"/>
        </w:rPr>
        <w:t>应配置</w:t>
      </w:r>
      <w:r>
        <w:rPr>
          <w:rFonts w:ascii="Times New Roman"/>
        </w:rPr>
        <w:t>UPS</w:t>
      </w:r>
      <w:r>
        <w:rPr>
          <w:rFonts w:ascii="Times New Roman"/>
        </w:rPr>
        <w:t>和双路电源，以保证关键设备正常工作。做好</w:t>
      </w:r>
      <w:r>
        <w:rPr>
          <w:rFonts w:ascii="Times New Roman"/>
        </w:rPr>
        <w:t>UPS</w:t>
      </w:r>
      <w:r>
        <w:rPr>
          <w:rFonts w:ascii="Times New Roman"/>
        </w:rPr>
        <w:t>和电路的常规巡检和维护。</w:t>
      </w:r>
    </w:p>
    <w:p w:rsidR="007B54CF" w:rsidRDefault="00FB606E">
      <w:pPr>
        <w:pStyle w:val="affffffffd"/>
        <w:ind w:left="0"/>
        <w:rPr>
          <w:rFonts w:ascii="Times New Roman"/>
        </w:rPr>
      </w:pPr>
      <w:r>
        <w:rPr>
          <w:rFonts w:ascii="Times New Roman"/>
        </w:rPr>
        <w:t>加强冰箱温度监控，保证标本和试剂等储存温度在规定范围内，失控时应及时处理。</w:t>
      </w:r>
    </w:p>
    <w:p w:rsidR="007B54CF" w:rsidRDefault="00FB606E">
      <w:pPr>
        <w:pStyle w:val="affffffffd"/>
        <w:ind w:left="0"/>
        <w:rPr>
          <w:rFonts w:ascii="Times New Roman"/>
        </w:rPr>
      </w:pPr>
      <w:r>
        <w:rPr>
          <w:rFonts w:ascii="Times New Roman"/>
          <w:color w:val="000000" w:themeColor="text1"/>
        </w:rPr>
        <w:t>使用锐器盒盛放加样尖等锐器，</w:t>
      </w:r>
      <w:r>
        <w:rPr>
          <w:rFonts w:ascii="Times New Roman"/>
          <w:color w:val="000000" w:themeColor="text1"/>
        </w:rPr>
        <w:t>需要对防护措施如职业暴露预防等定期进行演练。</w:t>
      </w:r>
    </w:p>
    <w:p w:rsidR="007B54CF" w:rsidRDefault="00FB606E">
      <w:pPr>
        <w:pStyle w:val="affffffffd"/>
        <w:ind w:left="0"/>
        <w:rPr>
          <w:rFonts w:ascii="Times New Roman"/>
        </w:rPr>
      </w:pPr>
      <w:r>
        <w:rPr>
          <w:rFonts w:ascii="Times New Roman"/>
        </w:rPr>
        <w:t>发生化学物质溢出，应根据化学物质的性质进行对应处理。</w:t>
      </w:r>
    </w:p>
    <w:p w:rsidR="007B54CF" w:rsidRDefault="00FB606E">
      <w:pPr>
        <w:pStyle w:val="affffffffd"/>
        <w:ind w:left="0"/>
        <w:rPr>
          <w:rFonts w:ascii="Times New Roman"/>
        </w:rPr>
      </w:pPr>
      <w:r>
        <w:rPr>
          <w:rFonts w:ascii="Times New Roman"/>
        </w:rPr>
        <w:t>紫外灯宜安装定时开关装置并有明显标识，每天工作开始前和结束后开启紫外灯消毒不少于</w:t>
      </w:r>
      <w:r>
        <w:rPr>
          <w:rFonts w:ascii="Times New Roman"/>
        </w:rPr>
        <w:t>30 min</w:t>
      </w:r>
      <w:r>
        <w:rPr>
          <w:rFonts w:ascii="Times New Roman"/>
        </w:rPr>
        <w:t>。使用空气消毒机消毒的，按说明书操作。</w:t>
      </w:r>
    </w:p>
    <w:p w:rsidR="007B54CF" w:rsidRDefault="00FB606E">
      <w:pPr>
        <w:pStyle w:val="affffffffd"/>
        <w:ind w:left="0"/>
        <w:rPr>
          <w:rFonts w:ascii="Times New Roman"/>
        </w:rPr>
      </w:pPr>
      <w:r>
        <w:rPr>
          <w:rFonts w:ascii="Times New Roman"/>
        </w:rPr>
        <w:t>工作结束后及时关闭水电。</w:t>
      </w:r>
    </w:p>
    <w:p w:rsidR="007B54CF" w:rsidRDefault="00FB606E">
      <w:pPr>
        <w:pStyle w:val="affc"/>
        <w:spacing w:before="312" w:after="312"/>
        <w:rPr>
          <w:rFonts w:ascii="Times New Roman"/>
        </w:rPr>
      </w:pPr>
      <w:bookmarkStart w:id="103" w:name="_Toc147940508"/>
      <w:bookmarkStart w:id="104" w:name="_Toc150071328"/>
      <w:r>
        <w:rPr>
          <w:rFonts w:ascii="Times New Roman"/>
        </w:rPr>
        <w:t>检测前过程</w:t>
      </w:r>
      <w:bookmarkEnd w:id="103"/>
      <w:bookmarkEnd w:id="104"/>
    </w:p>
    <w:p w:rsidR="007B54CF" w:rsidRDefault="00FB606E">
      <w:pPr>
        <w:pStyle w:val="affd"/>
        <w:spacing w:before="156" w:after="156"/>
        <w:rPr>
          <w:rFonts w:ascii="Times New Roman"/>
        </w:rPr>
      </w:pPr>
      <w:bookmarkStart w:id="105" w:name="_Toc147940509"/>
      <w:r>
        <w:rPr>
          <w:rFonts w:ascii="Times New Roman"/>
        </w:rPr>
        <w:t>风险</w:t>
      </w:r>
      <w:bookmarkEnd w:id="105"/>
    </w:p>
    <w:p w:rsidR="007B54CF" w:rsidRDefault="00FB606E">
      <w:pPr>
        <w:pStyle w:val="affffffffd"/>
        <w:ind w:left="0"/>
        <w:rPr>
          <w:rFonts w:ascii="Times New Roman"/>
        </w:rPr>
      </w:pPr>
      <w:r>
        <w:rPr>
          <w:rFonts w:ascii="Times New Roman"/>
        </w:rPr>
        <w:t>采血管质量不符合要求，采血管类型选择不正确，未按采血管说明书使用。</w:t>
      </w:r>
    </w:p>
    <w:p w:rsidR="007B54CF" w:rsidRDefault="00FB606E">
      <w:pPr>
        <w:pStyle w:val="affffffffd"/>
        <w:ind w:left="0"/>
        <w:rPr>
          <w:rFonts w:ascii="Times New Roman"/>
        </w:rPr>
      </w:pPr>
      <w:r>
        <w:rPr>
          <w:rFonts w:ascii="Times New Roman"/>
        </w:rPr>
        <w:t>运送和接收人员未进行标本的核对及验收。</w:t>
      </w:r>
    </w:p>
    <w:p w:rsidR="007B54CF" w:rsidRDefault="00FB606E">
      <w:pPr>
        <w:pStyle w:val="affffffffd"/>
        <w:ind w:left="0"/>
        <w:rPr>
          <w:rFonts w:ascii="Times New Roman"/>
        </w:rPr>
      </w:pPr>
      <w:r>
        <w:rPr>
          <w:rFonts w:ascii="Times New Roman"/>
        </w:rPr>
        <w:t>标本数量、唯一性标识等信息与申请单不一致，标本质量不符合检测项目的技术要求。</w:t>
      </w:r>
    </w:p>
    <w:p w:rsidR="007B54CF" w:rsidRDefault="00FB606E">
      <w:pPr>
        <w:pStyle w:val="affffffffd"/>
        <w:ind w:left="0"/>
        <w:rPr>
          <w:rFonts w:ascii="Times New Roman"/>
        </w:rPr>
      </w:pPr>
      <w:r>
        <w:rPr>
          <w:rFonts w:ascii="Times New Roman"/>
        </w:rPr>
        <w:t>标本或分样信息不可追溯，</w:t>
      </w:r>
      <w:r>
        <w:rPr>
          <w:rFonts w:ascii="Times New Roman"/>
          <w:color w:val="000000" w:themeColor="text1"/>
        </w:rPr>
        <w:t>标本信息与献血者、患者不一致</w:t>
      </w:r>
      <w:r>
        <w:rPr>
          <w:rFonts w:ascii="Times New Roman"/>
        </w:rPr>
        <w:t>。</w:t>
      </w:r>
    </w:p>
    <w:p w:rsidR="007B54CF" w:rsidRDefault="00FB606E">
      <w:pPr>
        <w:pStyle w:val="affffffffd"/>
        <w:ind w:left="0"/>
        <w:rPr>
          <w:rFonts w:ascii="Times New Roman"/>
        </w:rPr>
      </w:pPr>
      <w:r>
        <w:rPr>
          <w:rFonts w:ascii="Times New Roman"/>
        </w:rPr>
        <w:t>标本运输温度及运输时限不符合规定条件，标本处理、保存不恰当。</w:t>
      </w:r>
    </w:p>
    <w:p w:rsidR="007B54CF" w:rsidRDefault="00FB606E">
      <w:pPr>
        <w:pStyle w:val="affd"/>
        <w:spacing w:before="156" w:after="156"/>
        <w:rPr>
          <w:rFonts w:ascii="Times New Roman"/>
        </w:rPr>
      </w:pPr>
      <w:bookmarkStart w:id="106" w:name="_Toc147940510"/>
      <w:r>
        <w:rPr>
          <w:rFonts w:ascii="Times New Roman"/>
        </w:rPr>
        <w:t>风险控制</w:t>
      </w:r>
      <w:bookmarkEnd w:id="106"/>
    </w:p>
    <w:p w:rsidR="007B54CF" w:rsidRDefault="00FB606E">
      <w:pPr>
        <w:pStyle w:val="affffffffd"/>
        <w:ind w:left="0"/>
        <w:rPr>
          <w:rFonts w:ascii="Times New Roman"/>
        </w:rPr>
      </w:pPr>
      <w:r>
        <w:rPr>
          <w:rFonts w:ascii="Times New Roman"/>
        </w:rPr>
        <w:t>按照实验要求选择和使用适宜类型的采血管。</w:t>
      </w:r>
    </w:p>
    <w:p w:rsidR="007B54CF" w:rsidRDefault="00FB606E">
      <w:pPr>
        <w:pStyle w:val="affffffffd"/>
        <w:ind w:left="0"/>
        <w:rPr>
          <w:rFonts w:ascii="Times New Roman"/>
        </w:rPr>
      </w:pPr>
      <w:r>
        <w:rPr>
          <w:rFonts w:ascii="Times New Roman"/>
        </w:rPr>
        <w:t>应加强采血管质量检查，更换厂家时应进行确认，标准可参考</w:t>
      </w:r>
      <w:r>
        <w:rPr>
          <w:rFonts w:ascii="Times New Roman"/>
        </w:rPr>
        <w:t>WS/T 224</w:t>
      </w:r>
      <w:r>
        <w:rPr>
          <w:rFonts w:ascii="Times New Roman"/>
        </w:rPr>
        <w:t>。按说明书的要求存放采血管，在使用前，应对采血管的类型、数量、必需添加物及效期进行检查。</w:t>
      </w:r>
    </w:p>
    <w:p w:rsidR="007B54CF" w:rsidRDefault="00FB606E">
      <w:pPr>
        <w:pStyle w:val="affffffffd"/>
        <w:ind w:left="0"/>
        <w:rPr>
          <w:rFonts w:ascii="Times New Roman"/>
        </w:rPr>
      </w:pPr>
      <w:r>
        <w:rPr>
          <w:rFonts w:ascii="Times New Roman"/>
        </w:rPr>
        <w:t>标本接收人员核查标本运输温度及时限是否在规定范围，评估接收的标本数量和质量，确保其满足检测要求；对不符合质量要求的标本拒收处理，确实无法重新采样的标本可让步接收。</w:t>
      </w:r>
    </w:p>
    <w:p w:rsidR="007B54CF" w:rsidRDefault="00FB606E">
      <w:pPr>
        <w:pStyle w:val="affffffffd"/>
        <w:ind w:left="0"/>
        <w:rPr>
          <w:rFonts w:ascii="Times New Roman"/>
          <w:color w:val="000000" w:themeColor="text1"/>
        </w:rPr>
      </w:pPr>
      <w:r>
        <w:rPr>
          <w:rFonts w:ascii="Times New Roman"/>
        </w:rPr>
        <w:t>保证标本信息、分样的可追溯性，通过信息化的</w:t>
      </w:r>
      <w:r>
        <w:rPr>
          <w:rFonts w:ascii="Times New Roman"/>
        </w:rPr>
        <w:t>手段检查标本与献血</w:t>
      </w:r>
      <w:r>
        <w:rPr>
          <w:rFonts w:ascii="Times New Roman"/>
          <w:color w:val="000000" w:themeColor="text1"/>
        </w:rPr>
        <w:t>者、患者信息的一致性。</w:t>
      </w:r>
    </w:p>
    <w:p w:rsidR="007B54CF" w:rsidRDefault="00FB606E">
      <w:pPr>
        <w:pStyle w:val="affffffffd"/>
        <w:ind w:left="0"/>
        <w:rPr>
          <w:rFonts w:ascii="Times New Roman"/>
          <w:color w:val="000000" w:themeColor="text1"/>
        </w:rPr>
      </w:pPr>
      <w:r>
        <w:rPr>
          <w:rFonts w:ascii="Times New Roman"/>
          <w:color w:val="000000" w:themeColor="text1"/>
        </w:rPr>
        <w:t>实验室有保护献血者、患者标本的程序和设施，避免标本在检测前发生变质、遗失或损坏。</w:t>
      </w:r>
    </w:p>
    <w:p w:rsidR="007B54CF" w:rsidRDefault="00FB606E">
      <w:pPr>
        <w:pStyle w:val="affc"/>
        <w:spacing w:before="312" w:after="312"/>
        <w:rPr>
          <w:rFonts w:ascii="Times New Roman"/>
        </w:rPr>
      </w:pPr>
      <w:bookmarkStart w:id="107" w:name="_Toc150071329"/>
      <w:bookmarkStart w:id="108" w:name="_Toc147940511"/>
      <w:r>
        <w:rPr>
          <w:rFonts w:ascii="Times New Roman"/>
        </w:rPr>
        <w:t>检测中过程</w:t>
      </w:r>
      <w:bookmarkEnd w:id="107"/>
      <w:bookmarkEnd w:id="108"/>
    </w:p>
    <w:p w:rsidR="007B54CF" w:rsidRDefault="00FB606E">
      <w:pPr>
        <w:pStyle w:val="affd"/>
        <w:spacing w:before="156" w:after="156"/>
        <w:rPr>
          <w:rFonts w:ascii="Times New Roman"/>
        </w:rPr>
      </w:pPr>
      <w:bookmarkStart w:id="109" w:name="_Toc147940512"/>
      <w:r>
        <w:rPr>
          <w:rFonts w:ascii="Times New Roman"/>
        </w:rPr>
        <w:t>风险</w:t>
      </w:r>
      <w:bookmarkEnd w:id="109"/>
    </w:p>
    <w:p w:rsidR="007B54CF" w:rsidRDefault="00FB606E">
      <w:pPr>
        <w:pStyle w:val="affffffffd"/>
        <w:ind w:left="0"/>
        <w:rPr>
          <w:rFonts w:ascii="Times New Roman"/>
        </w:rPr>
      </w:pPr>
      <w:r>
        <w:rPr>
          <w:rFonts w:ascii="Times New Roman"/>
        </w:rPr>
        <w:t>实验室检测策略不符合《血站技术操作规程》要求。</w:t>
      </w:r>
    </w:p>
    <w:p w:rsidR="007B54CF" w:rsidRDefault="00FB606E">
      <w:pPr>
        <w:pStyle w:val="affffffffd"/>
        <w:ind w:left="0"/>
        <w:rPr>
          <w:rFonts w:ascii="Times New Roman"/>
        </w:rPr>
      </w:pPr>
      <w:r>
        <w:rPr>
          <w:rFonts w:ascii="Times New Roman"/>
        </w:rPr>
        <w:t>检测方法选择不正确，未对方法进行性能验证或确认。</w:t>
      </w:r>
    </w:p>
    <w:p w:rsidR="007B54CF" w:rsidRDefault="00FB606E">
      <w:pPr>
        <w:pStyle w:val="affffffffd"/>
        <w:ind w:left="0"/>
        <w:rPr>
          <w:rFonts w:ascii="Times New Roman"/>
        </w:rPr>
      </w:pPr>
      <w:r>
        <w:rPr>
          <w:rFonts w:ascii="Times New Roman"/>
        </w:rPr>
        <w:t>检测过程中设备故障处理不当。</w:t>
      </w:r>
    </w:p>
    <w:p w:rsidR="007B54CF" w:rsidRDefault="00FB606E">
      <w:pPr>
        <w:pStyle w:val="affffffffd"/>
        <w:ind w:left="0"/>
        <w:rPr>
          <w:rFonts w:ascii="Times New Roman"/>
        </w:rPr>
      </w:pPr>
      <w:r>
        <w:rPr>
          <w:rFonts w:ascii="Times New Roman"/>
        </w:rPr>
        <w:t>试剂选择不正确，试剂条形码粘贴错误，试剂配制存在偏差。</w:t>
      </w:r>
    </w:p>
    <w:p w:rsidR="007B54CF" w:rsidRDefault="00FB606E">
      <w:pPr>
        <w:pStyle w:val="affffffffd"/>
        <w:ind w:left="0"/>
        <w:rPr>
          <w:rFonts w:ascii="Times New Roman"/>
        </w:rPr>
      </w:pPr>
      <w:r>
        <w:rPr>
          <w:rFonts w:ascii="Times New Roman"/>
        </w:rPr>
        <w:t>手工操作时标本选错、孔位加错、加样量不准确。</w:t>
      </w:r>
    </w:p>
    <w:p w:rsidR="007B54CF" w:rsidRDefault="00FB606E">
      <w:pPr>
        <w:pStyle w:val="affffffffd"/>
        <w:ind w:left="0"/>
        <w:rPr>
          <w:rFonts w:ascii="Times New Roman"/>
        </w:rPr>
      </w:pPr>
      <w:r>
        <w:rPr>
          <w:rFonts w:ascii="Times New Roman"/>
        </w:rPr>
        <w:t>未关注运行中设备的报警。</w:t>
      </w:r>
    </w:p>
    <w:p w:rsidR="007B54CF" w:rsidRDefault="00FB606E">
      <w:pPr>
        <w:pStyle w:val="affd"/>
        <w:spacing w:before="156" w:after="156"/>
        <w:rPr>
          <w:rFonts w:ascii="Times New Roman"/>
        </w:rPr>
      </w:pPr>
      <w:bookmarkStart w:id="110" w:name="_Toc147940513"/>
      <w:r>
        <w:rPr>
          <w:rFonts w:ascii="Times New Roman"/>
        </w:rPr>
        <w:t>风险控制</w:t>
      </w:r>
      <w:bookmarkEnd w:id="110"/>
    </w:p>
    <w:p w:rsidR="007B54CF" w:rsidRDefault="00FB606E">
      <w:pPr>
        <w:pStyle w:val="affffffffd"/>
        <w:ind w:left="0"/>
        <w:rPr>
          <w:rFonts w:ascii="Times New Roman"/>
        </w:rPr>
      </w:pPr>
      <w:r>
        <w:rPr>
          <w:rFonts w:ascii="Times New Roman"/>
        </w:rPr>
        <w:t>实验室的检测项目、检测方法、检测策略应满足《血站技术操作规程》以及国家和省级卫生行政部门规定的地方性、时</w:t>
      </w:r>
      <w:r>
        <w:rPr>
          <w:rFonts w:ascii="Times New Roman"/>
        </w:rPr>
        <w:t>限性输血相关传染病标志物的检测需要，检测过程操作应与试剂说明书的要求保持一致。</w:t>
      </w:r>
    </w:p>
    <w:p w:rsidR="007B54CF" w:rsidRDefault="00FB606E">
      <w:pPr>
        <w:pStyle w:val="affffffffd"/>
        <w:ind w:left="0"/>
        <w:rPr>
          <w:rFonts w:ascii="Times New Roman"/>
        </w:rPr>
      </w:pPr>
      <w:r>
        <w:rPr>
          <w:rFonts w:ascii="Times New Roman"/>
        </w:rPr>
        <w:lastRenderedPageBreak/>
        <w:t>对新采用的方法或对标准方法进行了改进应进行性能验证或确认。</w:t>
      </w:r>
    </w:p>
    <w:p w:rsidR="007B54CF" w:rsidRDefault="00FB606E">
      <w:pPr>
        <w:pStyle w:val="affffffffd"/>
        <w:ind w:left="0"/>
        <w:rPr>
          <w:rFonts w:ascii="Times New Roman"/>
        </w:rPr>
      </w:pPr>
      <w:r>
        <w:rPr>
          <w:rFonts w:ascii="Times New Roman"/>
        </w:rPr>
        <w:t>应制定检测应急预案，检测过程中出现设备故障时，确保有备用设备进行检测，或能及时转手工检测，应注意操作的衔接及对结果的影响。手工操作应记录所有操作步骤，双人复核。</w:t>
      </w:r>
    </w:p>
    <w:p w:rsidR="007B54CF" w:rsidRDefault="00FB606E">
      <w:pPr>
        <w:pStyle w:val="affffffffd"/>
        <w:ind w:left="0"/>
        <w:rPr>
          <w:rFonts w:ascii="Times New Roman"/>
        </w:rPr>
      </w:pPr>
      <w:r>
        <w:rPr>
          <w:rFonts w:ascii="Times New Roman"/>
        </w:rPr>
        <w:t>应制定和实施标准化试剂配制程序，减少试剂配制偏差。</w:t>
      </w:r>
    </w:p>
    <w:p w:rsidR="007B54CF" w:rsidRDefault="00FB606E">
      <w:pPr>
        <w:pStyle w:val="affffffffd"/>
        <w:ind w:left="0"/>
        <w:rPr>
          <w:rFonts w:ascii="Times New Roman"/>
        </w:rPr>
      </w:pPr>
      <w:r>
        <w:rPr>
          <w:rFonts w:ascii="Times New Roman"/>
        </w:rPr>
        <w:t>使用自动化检测设备时，应监控检测过程。</w:t>
      </w:r>
    </w:p>
    <w:p w:rsidR="007B54CF" w:rsidRDefault="00FB606E">
      <w:pPr>
        <w:pStyle w:val="affffffffd"/>
        <w:ind w:left="0"/>
        <w:rPr>
          <w:rFonts w:ascii="Times New Roman"/>
        </w:rPr>
      </w:pPr>
      <w:r>
        <w:rPr>
          <w:rFonts w:ascii="Times New Roman"/>
        </w:rPr>
        <w:t>应记录、查看、追踪分析设备运行中的报警信息，对异常报警信息进行分析评估，判断是否会对检测结果产生影响。</w:t>
      </w:r>
    </w:p>
    <w:p w:rsidR="007B54CF" w:rsidRDefault="00FB606E">
      <w:pPr>
        <w:pStyle w:val="affc"/>
        <w:spacing w:before="312" w:after="312"/>
        <w:rPr>
          <w:rFonts w:ascii="Times New Roman"/>
        </w:rPr>
      </w:pPr>
      <w:bookmarkStart w:id="111" w:name="_Toc147940514"/>
      <w:bookmarkStart w:id="112" w:name="_Toc150071330"/>
      <w:r>
        <w:rPr>
          <w:rFonts w:ascii="Times New Roman"/>
        </w:rPr>
        <w:t>检测结果质量保证</w:t>
      </w:r>
      <w:bookmarkEnd w:id="111"/>
      <w:bookmarkEnd w:id="112"/>
    </w:p>
    <w:p w:rsidR="007B54CF" w:rsidRDefault="00FB606E">
      <w:pPr>
        <w:pStyle w:val="affd"/>
        <w:spacing w:before="156" w:after="156"/>
        <w:rPr>
          <w:rFonts w:ascii="Times New Roman"/>
        </w:rPr>
      </w:pPr>
      <w:bookmarkStart w:id="113" w:name="_Toc147940515"/>
      <w:r>
        <w:rPr>
          <w:rFonts w:ascii="Times New Roman"/>
        </w:rPr>
        <w:t>风险</w:t>
      </w:r>
      <w:bookmarkEnd w:id="113"/>
    </w:p>
    <w:p w:rsidR="007B54CF" w:rsidRDefault="00FB606E">
      <w:pPr>
        <w:pStyle w:val="affffffffd"/>
        <w:ind w:left="0"/>
        <w:rPr>
          <w:rFonts w:ascii="Times New Roman"/>
        </w:rPr>
      </w:pPr>
      <w:r>
        <w:rPr>
          <w:rFonts w:ascii="Times New Roman"/>
        </w:rPr>
        <w:t>质控品类型选择不当，质控物失效。</w:t>
      </w:r>
    </w:p>
    <w:p w:rsidR="007B54CF" w:rsidRDefault="00FB606E">
      <w:pPr>
        <w:pStyle w:val="affffffffd"/>
        <w:ind w:left="0"/>
        <w:rPr>
          <w:rFonts w:ascii="Times New Roman"/>
        </w:rPr>
      </w:pPr>
      <w:r>
        <w:rPr>
          <w:rFonts w:ascii="Times New Roman"/>
        </w:rPr>
        <w:t>质控规则选择错误。</w:t>
      </w:r>
    </w:p>
    <w:p w:rsidR="007B54CF" w:rsidRDefault="00FB606E">
      <w:pPr>
        <w:pStyle w:val="affffffffd"/>
        <w:ind w:left="0"/>
        <w:rPr>
          <w:rFonts w:ascii="Times New Roman"/>
        </w:rPr>
      </w:pPr>
      <w:r>
        <w:rPr>
          <w:rFonts w:ascii="Times New Roman"/>
        </w:rPr>
        <w:t>室内质控和室间比对结果存在偏差或趋势性偏移。</w:t>
      </w:r>
    </w:p>
    <w:p w:rsidR="007B54CF" w:rsidRDefault="00FB606E">
      <w:pPr>
        <w:pStyle w:val="affffffffd"/>
        <w:ind w:left="0"/>
        <w:rPr>
          <w:rFonts w:ascii="Times New Roman"/>
        </w:rPr>
      </w:pPr>
      <w:r>
        <w:rPr>
          <w:rFonts w:ascii="Times New Roman"/>
        </w:rPr>
        <w:t>质量监测指标存在偏差。</w:t>
      </w:r>
    </w:p>
    <w:p w:rsidR="007B54CF" w:rsidRDefault="00FB606E">
      <w:pPr>
        <w:pStyle w:val="affd"/>
        <w:spacing w:before="156" w:after="156"/>
        <w:rPr>
          <w:rFonts w:ascii="Times New Roman"/>
        </w:rPr>
      </w:pPr>
      <w:bookmarkStart w:id="114" w:name="_Toc147940516"/>
      <w:r>
        <w:rPr>
          <w:rFonts w:ascii="Times New Roman"/>
        </w:rPr>
        <w:t>风险控制</w:t>
      </w:r>
      <w:bookmarkEnd w:id="114"/>
    </w:p>
    <w:p w:rsidR="007B54CF" w:rsidRDefault="00FB606E">
      <w:pPr>
        <w:pStyle w:val="affffffffd"/>
        <w:ind w:left="0"/>
        <w:rPr>
          <w:rFonts w:ascii="Times New Roman"/>
        </w:rPr>
      </w:pPr>
      <w:r>
        <w:rPr>
          <w:rFonts w:ascii="Times New Roman"/>
        </w:rPr>
        <w:t>所有检测项目应使用商品化的弱阳性质控品进行室内质量控制。输血相容性质控品种类应覆盖检测项目。定量检测项目应使用两个水平的质控品，其浓度在临床有意义的浓度范围内。</w:t>
      </w:r>
    </w:p>
    <w:p w:rsidR="007B54CF" w:rsidRDefault="00FB606E">
      <w:pPr>
        <w:pStyle w:val="affffffffd"/>
        <w:ind w:left="0"/>
        <w:rPr>
          <w:rFonts w:ascii="Times New Roman"/>
          <w:color w:val="000000" w:themeColor="text1"/>
        </w:rPr>
      </w:pPr>
      <w:r>
        <w:rPr>
          <w:rFonts w:ascii="Times New Roman"/>
          <w:color w:val="000000" w:themeColor="text1"/>
        </w:rPr>
        <w:t>选择恰当的室内质控规则，应能检查随机误差和系统误差。</w:t>
      </w:r>
      <w:r>
        <w:rPr>
          <w:rFonts w:ascii="Times New Roman"/>
          <w:color w:val="000000" w:themeColor="text1"/>
          <w:lang w:val="zh-TW" w:eastAsia="zh-TW"/>
        </w:rPr>
        <w:t>核酸检测阳性质控品</w:t>
      </w:r>
      <w:r>
        <w:rPr>
          <w:rFonts w:ascii="Times New Roman"/>
          <w:color w:val="000000" w:themeColor="text1"/>
          <w:lang w:val="zh-TW"/>
        </w:rPr>
        <w:t>结果应</w:t>
      </w:r>
      <w:r>
        <w:rPr>
          <w:rFonts w:ascii="Times New Roman"/>
          <w:color w:val="000000" w:themeColor="text1"/>
          <w:lang w:val="zh-TW" w:eastAsia="zh-TW"/>
        </w:rPr>
        <w:t>为反应性</w:t>
      </w:r>
      <w:r>
        <w:rPr>
          <w:rFonts w:ascii="Times New Roman"/>
          <w:color w:val="000000" w:themeColor="text1"/>
          <w:lang w:val="zh-TW"/>
        </w:rPr>
        <w:t>。</w:t>
      </w:r>
      <w:r>
        <w:rPr>
          <w:rFonts w:ascii="Times New Roman"/>
          <w:color w:val="000000" w:themeColor="text1"/>
        </w:rPr>
        <w:t>输血相容性质控品检测结果应符合预期要求。</w:t>
      </w:r>
    </w:p>
    <w:p w:rsidR="007B54CF" w:rsidRDefault="00FB606E">
      <w:pPr>
        <w:pStyle w:val="affffffffd"/>
        <w:ind w:left="0"/>
        <w:rPr>
          <w:rFonts w:ascii="Times New Roman"/>
        </w:rPr>
      </w:pPr>
      <w:r>
        <w:rPr>
          <w:rFonts w:ascii="Times New Roman"/>
        </w:rPr>
        <w:t>所有检测项目</w:t>
      </w:r>
      <w:r>
        <w:rPr>
          <w:rFonts w:ascii="Times New Roman"/>
          <w:lang w:val="zh-TW" w:eastAsia="zh-TW"/>
        </w:rPr>
        <w:t>应</w:t>
      </w:r>
      <w:r>
        <w:rPr>
          <w:rFonts w:ascii="Times New Roman"/>
        </w:rPr>
        <w:t>参加实验室间比对计划，实验室应监控实验室间比对结果，存在趋势性偏移或不符合预定的评价标准时，应实施预防或纠正措施。</w:t>
      </w:r>
    </w:p>
    <w:p w:rsidR="007B54CF" w:rsidRDefault="00FB606E">
      <w:pPr>
        <w:pStyle w:val="affffffffd"/>
        <w:ind w:left="0"/>
        <w:rPr>
          <w:rFonts w:ascii="Times New Roman"/>
        </w:rPr>
      </w:pPr>
      <w:r>
        <w:rPr>
          <w:rFonts w:ascii="Times New Roman"/>
        </w:rPr>
        <w:t>实验室应选择适宜的质量监测指标，通过对质量指标的有效监测，评估整体过程和</w:t>
      </w:r>
      <w:r>
        <w:rPr>
          <w:rFonts w:ascii="Times New Roman"/>
        </w:rPr>
        <w:t>/</w:t>
      </w:r>
      <w:r>
        <w:rPr>
          <w:rFonts w:ascii="Times New Roman"/>
        </w:rPr>
        <w:t>或某一具体过程的稳定性。发现过程中潜在的风险因素及时采取适当的纠正措施，并验证其有效性。</w:t>
      </w:r>
    </w:p>
    <w:p w:rsidR="007B54CF" w:rsidRDefault="00FB606E">
      <w:pPr>
        <w:pStyle w:val="affc"/>
        <w:spacing w:before="312" w:after="312"/>
        <w:rPr>
          <w:rFonts w:ascii="Times New Roman"/>
        </w:rPr>
      </w:pPr>
      <w:bookmarkStart w:id="115" w:name="_Toc147940517"/>
      <w:bookmarkStart w:id="116" w:name="_Toc150071331"/>
      <w:r>
        <w:rPr>
          <w:rFonts w:ascii="Times New Roman"/>
        </w:rPr>
        <w:t>检测后过程</w:t>
      </w:r>
      <w:bookmarkEnd w:id="115"/>
      <w:bookmarkEnd w:id="116"/>
    </w:p>
    <w:p w:rsidR="007B54CF" w:rsidRDefault="00FB606E">
      <w:pPr>
        <w:pStyle w:val="affd"/>
        <w:spacing w:before="156" w:after="156"/>
        <w:rPr>
          <w:rFonts w:ascii="Times New Roman"/>
        </w:rPr>
      </w:pPr>
      <w:bookmarkStart w:id="117" w:name="_Toc147940518"/>
      <w:r>
        <w:rPr>
          <w:rFonts w:ascii="Times New Roman"/>
        </w:rPr>
        <w:t>风险</w:t>
      </w:r>
      <w:bookmarkEnd w:id="117"/>
    </w:p>
    <w:p w:rsidR="007B54CF" w:rsidRDefault="00FB606E">
      <w:pPr>
        <w:pStyle w:val="affffffffd"/>
        <w:ind w:left="0"/>
        <w:rPr>
          <w:rFonts w:ascii="Times New Roman"/>
        </w:rPr>
      </w:pPr>
      <w:r>
        <w:rPr>
          <w:rFonts w:ascii="Times New Roman"/>
        </w:rPr>
        <w:t>检测后标本损坏、丢失，保存或销毁不规范，发生生物因子污染。</w:t>
      </w:r>
    </w:p>
    <w:p w:rsidR="007B54CF" w:rsidRDefault="00FB606E">
      <w:pPr>
        <w:pStyle w:val="affffffffd"/>
        <w:ind w:left="0"/>
        <w:rPr>
          <w:rFonts w:ascii="Times New Roman"/>
        </w:rPr>
      </w:pPr>
      <w:r>
        <w:rPr>
          <w:rFonts w:ascii="Times New Roman"/>
        </w:rPr>
        <w:t>检测报告记录错误、结果计算错误、记录更改不规范。</w:t>
      </w:r>
    </w:p>
    <w:p w:rsidR="007B54CF" w:rsidRDefault="00FB606E">
      <w:pPr>
        <w:pStyle w:val="affffffffd"/>
        <w:ind w:left="0"/>
        <w:rPr>
          <w:rFonts w:ascii="Times New Roman"/>
        </w:rPr>
      </w:pPr>
      <w:r>
        <w:rPr>
          <w:rFonts w:ascii="Times New Roman"/>
        </w:rPr>
        <w:t>检测报告未按流程进行审核批准，检测报告的准确性、规范性、完整性、时效性不符合要求，报告签发人为非授权人。</w:t>
      </w:r>
    </w:p>
    <w:p w:rsidR="007B54CF" w:rsidRDefault="00FB606E">
      <w:pPr>
        <w:pStyle w:val="affffffffd"/>
        <w:ind w:left="0"/>
        <w:rPr>
          <w:rFonts w:ascii="Times New Roman"/>
        </w:rPr>
      </w:pPr>
      <w:r>
        <w:rPr>
          <w:rFonts w:ascii="Times New Roman"/>
        </w:rPr>
        <w:t>未采用标准的报告格式，报告内容信息不全。</w:t>
      </w:r>
    </w:p>
    <w:p w:rsidR="007B54CF" w:rsidRDefault="00FB606E">
      <w:pPr>
        <w:pStyle w:val="affffffffd"/>
        <w:ind w:left="0"/>
        <w:rPr>
          <w:rFonts w:ascii="Times New Roman"/>
        </w:rPr>
      </w:pPr>
      <w:r>
        <w:rPr>
          <w:rFonts w:ascii="Times New Roman"/>
        </w:rPr>
        <w:t>检测报告未经检测人员签字和</w:t>
      </w:r>
      <w:r>
        <w:rPr>
          <w:rFonts w:ascii="Times New Roman"/>
        </w:rPr>
        <w:t>/</w:t>
      </w:r>
      <w:r>
        <w:rPr>
          <w:rFonts w:ascii="Times New Roman"/>
        </w:rPr>
        <w:t>或审核。</w:t>
      </w:r>
    </w:p>
    <w:p w:rsidR="007B54CF" w:rsidRDefault="00FB606E">
      <w:pPr>
        <w:pStyle w:val="affffffffd"/>
        <w:ind w:left="0"/>
        <w:rPr>
          <w:rFonts w:ascii="Times New Roman"/>
        </w:rPr>
      </w:pPr>
      <w:r>
        <w:rPr>
          <w:rFonts w:ascii="Times New Roman"/>
        </w:rPr>
        <w:t>结果报告发布未双人复核，存在先发布后复核情况。</w:t>
      </w:r>
    </w:p>
    <w:p w:rsidR="007B54CF" w:rsidRDefault="00FB606E">
      <w:pPr>
        <w:pStyle w:val="affffffffd"/>
        <w:ind w:left="0"/>
        <w:rPr>
          <w:rFonts w:ascii="Times New Roman"/>
        </w:rPr>
      </w:pPr>
      <w:r>
        <w:rPr>
          <w:rFonts w:ascii="Times New Roman"/>
        </w:rPr>
        <w:t>未按规定时限发放报告。</w:t>
      </w:r>
    </w:p>
    <w:p w:rsidR="007B54CF" w:rsidRDefault="00FB606E">
      <w:pPr>
        <w:pStyle w:val="affffffffd"/>
        <w:ind w:left="0"/>
        <w:rPr>
          <w:rFonts w:ascii="Times New Roman"/>
        </w:rPr>
      </w:pPr>
      <w:r>
        <w:rPr>
          <w:rFonts w:ascii="Times New Roman"/>
        </w:rPr>
        <w:t>献血者和患者个人信息、检测结果外泄等。</w:t>
      </w:r>
    </w:p>
    <w:p w:rsidR="007B54CF" w:rsidRDefault="00FB606E">
      <w:pPr>
        <w:pStyle w:val="affffffffd"/>
        <w:ind w:left="0"/>
        <w:rPr>
          <w:rFonts w:ascii="Times New Roman"/>
        </w:rPr>
      </w:pPr>
      <w:r>
        <w:rPr>
          <w:rFonts w:ascii="Times New Roman"/>
        </w:rPr>
        <w:t>报告收回重新签发未经过确认。</w:t>
      </w:r>
    </w:p>
    <w:p w:rsidR="007B54CF" w:rsidRDefault="00FB606E">
      <w:pPr>
        <w:pStyle w:val="affffffffd"/>
        <w:ind w:left="0"/>
        <w:rPr>
          <w:rFonts w:ascii="Times New Roman"/>
        </w:rPr>
      </w:pPr>
      <w:r>
        <w:rPr>
          <w:rFonts w:ascii="Times New Roman"/>
        </w:rPr>
        <w:t>归档资料信息与实际不符，未按要求销毁文件档案等。</w:t>
      </w:r>
    </w:p>
    <w:p w:rsidR="007B54CF" w:rsidRDefault="00FB606E">
      <w:pPr>
        <w:pStyle w:val="affd"/>
        <w:spacing w:before="156" w:after="156"/>
        <w:rPr>
          <w:rFonts w:ascii="Times New Roman"/>
        </w:rPr>
      </w:pPr>
      <w:bookmarkStart w:id="118" w:name="_Toc147940519"/>
      <w:r>
        <w:rPr>
          <w:rFonts w:ascii="Times New Roman"/>
        </w:rPr>
        <w:t>风险控制</w:t>
      </w:r>
      <w:bookmarkEnd w:id="118"/>
    </w:p>
    <w:p w:rsidR="007B54CF" w:rsidRDefault="00FB606E">
      <w:pPr>
        <w:pStyle w:val="affffffffd"/>
        <w:ind w:left="0"/>
        <w:rPr>
          <w:rFonts w:ascii="Times New Roman"/>
        </w:rPr>
      </w:pPr>
      <w:r>
        <w:rPr>
          <w:rFonts w:ascii="Times New Roman"/>
        </w:rPr>
        <w:lastRenderedPageBreak/>
        <w:t>实验室应制定标本管理程序，实验后标本要立即密封，保证对标本的识别、收集、保留、检索、储存、调用和安全处置。</w:t>
      </w:r>
    </w:p>
    <w:p w:rsidR="007B54CF" w:rsidRDefault="00FB606E">
      <w:pPr>
        <w:pStyle w:val="affffffffd"/>
        <w:ind w:left="0"/>
        <w:rPr>
          <w:rFonts w:ascii="Times New Roman"/>
        </w:rPr>
      </w:pPr>
      <w:r>
        <w:rPr>
          <w:rFonts w:ascii="Times New Roman"/>
        </w:rPr>
        <w:t>应采取有效的质量控制方式对检测结果进行监控，确保数据准确。自动化设备实验结束后产生的结果，包括原始数据与产生结果应双人复</w:t>
      </w:r>
      <w:r>
        <w:rPr>
          <w:rFonts w:ascii="Times New Roman"/>
        </w:rPr>
        <w:t>核，保证结果的一致性。</w:t>
      </w:r>
    </w:p>
    <w:p w:rsidR="007B54CF" w:rsidRDefault="00FB606E">
      <w:pPr>
        <w:pStyle w:val="affffffffd"/>
        <w:ind w:left="0"/>
        <w:rPr>
          <w:rFonts w:ascii="Times New Roman"/>
        </w:rPr>
      </w:pPr>
      <w:r>
        <w:rPr>
          <w:rFonts w:ascii="Times New Roman"/>
        </w:rPr>
        <w:t>注重实验结果与献血者、患者以往结果的比较，特别是</w:t>
      </w:r>
      <w:r>
        <w:rPr>
          <w:rFonts w:ascii="Times New Roman"/>
        </w:rPr>
        <w:t>ABO</w:t>
      </w:r>
      <w:r>
        <w:rPr>
          <w:rFonts w:ascii="Times New Roman"/>
        </w:rPr>
        <w:t>血型、</w:t>
      </w:r>
      <w:r>
        <w:rPr>
          <w:rFonts w:ascii="Times New Roman"/>
        </w:rPr>
        <w:t>RhD</w:t>
      </w:r>
      <w:r>
        <w:rPr>
          <w:rFonts w:ascii="Times New Roman"/>
        </w:rPr>
        <w:t>血型和抗体筛查结果，如存在差异，实验室应分析原因，采取相应措施，确保结果准确，并记录相关情况。</w:t>
      </w:r>
    </w:p>
    <w:p w:rsidR="007B54CF" w:rsidRDefault="00FB606E">
      <w:pPr>
        <w:pStyle w:val="affffffffd"/>
        <w:ind w:left="0"/>
        <w:rPr>
          <w:rFonts w:ascii="Times New Roman"/>
        </w:rPr>
      </w:pPr>
      <w:r>
        <w:rPr>
          <w:rFonts w:ascii="Times New Roman"/>
        </w:rPr>
        <w:t>如需要修改检测结果，应按规定进行确认和审批，详细记录修改的内容和原因。</w:t>
      </w:r>
    </w:p>
    <w:p w:rsidR="007B54CF" w:rsidRDefault="00FB606E">
      <w:pPr>
        <w:pStyle w:val="affffffffd"/>
        <w:ind w:left="0"/>
        <w:rPr>
          <w:rFonts w:ascii="Times New Roman"/>
        </w:rPr>
      </w:pPr>
      <w:r>
        <w:rPr>
          <w:rFonts w:ascii="Times New Roman"/>
        </w:rPr>
        <w:t>实验室应规定报告的格式和介质（即电子或纸质）及其从实验室发出的方式；发往用血医疗机构纸质输血相容性检测报告宜有防止报告遗失及保证报告保密性的措施。</w:t>
      </w:r>
    </w:p>
    <w:p w:rsidR="007B54CF" w:rsidRDefault="00FB606E">
      <w:pPr>
        <w:pStyle w:val="affffffffd"/>
        <w:ind w:left="0"/>
        <w:rPr>
          <w:rFonts w:ascii="Times New Roman"/>
        </w:rPr>
      </w:pPr>
      <w:r>
        <w:rPr>
          <w:rFonts w:ascii="Times New Roman"/>
        </w:rPr>
        <w:t>检测报告需全面审核，确保报告的准确性、规范性、完整性、时效性，报告签发人需被授权。</w:t>
      </w:r>
    </w:p>
    <w:p w:rsidR="007B54CF" w:rsidRDefault="00FB606E">
      <w:pPr>
        <w:pStyle w:val="affffffffd"/>
        <w:ind w:left="0"/>
        <w:rPr>
          <w:rFonts w:ascii="Times New Roman"/>
        </w:rPr>
      </w:pPr>
      <w:r>
        <w:rPr>
          <w:rFonts w:ascii="Times New Roman"/>
        </w:rPr>
        <w:t>报告发布需要双人复核后发布；输血相容性检测处于特殊时间（如夜间急诊）单人签字后，需在工作时间再进行复核。</w:t>
      </w:r>
    </w:p>
    <w:p w:rsidR="007B54CF" w:rsidRDefault="00FB606E">
      <w:pPr>
        <w:pStyle w:val="affffffffd"/>
        <w:ind w:left="0"/>
        <w:rPr>
          <w:rFonts w:ascii="Times New Roman"/>
        </w:rPr>
      </w:pPr>
      <w:r>
        <w:rPr>
          <w:rFonts w:ascii="Times New Roman"/>
        </w:rPr>
        <w:t>按照规定的时限及时发放检测报告。</w:t>
      </w:r>
    </w:p>
    <w:p w:rsidR="007B54CF" w:rsidRDefault="00FB606E">
      <w:pPr>
        <w:pStyle w:val="affffffffd"/>
        <w:ind w:left="0"/>
        <w:rPr>
          <w:rFonts w:ascii="Times New Roman"/>
        </w:rPr>
      </w:pPr>
      <w:r>
        <w:rPr>
          <w:rFonts w:ascii="Times New Roman"/>
        </w:rPr>
        <w:t>严格做好信息安全和保密工作，禁止非授权人员接触献血者、患者档案和检测信息。</w:t>
      </w:r>
    </w:p>
    <w:p w:rsidR="007B54CF" w:rsidRDefault="00FB606E">
      <w:pPr>
        <w:pStyle w:val="affffffffd"/>
        <w:ind w:left="0"/>
        <w:rPr>
          <w:rFonts w:ascii="Times New Roman"/>
        </w:rPr>
      </w:pPr>
      <w:r>
        <w:rPr>
          <w:rFonts w:ascii="Times New Roman"/>
        </w:rPr>
        <w:t>如需收回已发报告，应由实验室负责人确认、再重新签发。</w:t>
      </w:r>
    </w:p>
    <w:p w:rsidR="007B54CF" w:rsidRDefault="00FB606E">
      <w:pPr>
        <w:pStyle w:val="affffffffd"/>
        <w:ind w:left="0"/>
        <w:rPr>
          <w:rFonts w:ascii="Times New Roman"/>
        </w:rPr>
      </w:pPr>
      <w:r>
        <w:rPr>
          <w:rFonts w:ascii="Times New Roman"/>
        </w:rPr>
        <w:t>应制定档案管理制度，保证归档资料的正确性、安全性和时限性，对于要销毁的文件需由指定的专业部门处理。</w:t>
      </w:r>
    </w:p>
    <w:p w:rsidR="007B54CF" w:rsidRDefault="007B54CF">
      <w:pPr>
        <w:pStyle w:val="afffff1"/>
        <w:ind w:firstLine="420"/>
        <w:rPr>
          <w:rFonts w:ascii="Times New Roman"/>
        </w:rPr>
        <w:sectPr w:rsidR="007B54CF">
          <w:pgSz w:w="11906" w:h="16838"/>
          <w:pgMar w:top="1928" w:right="1134" w:bottom="1134" w:left="1134" w:header="1418" w:footer="1134" w:gutter="284"/>
          <w:pgNumType w:start="1"/>
          <w:cols w:space="425"/>
          <w:formProt w:val="0"/>
          <w:docGrid w:type="lines" w:linePitch="312"/>
        </w:sectPr>
      </w:pPr>
      <w:bookmarkStart w:id="119" w:name="BookMark6"/>
      <w:bookmarkEnd w:id="30"/>
    </w:p>
    <w:p w:rsidR="007B54CF" w:rsidRDefault="00FB606E">
      <w:pPr>
        <w:pStyle w:val="afffff8"/>
        <w:spacing w:after="156"/>
        <w:rPr>
          <w:rFonts w:ascii="Times New Roman" w:hAnsi="Times New Roman"/>
        </w:rPr>
      </w:pPr>
      <w:bookmarkStart w:id="120" w:name="_Toc150071332"/>
      <w:bookmarkStart w:id="121" w:name="_Toc147940520"/>
      <w:r>
        <w:rPr>
          <w:rFonts w:ascii="Times New Roman" w:hAnsi="Times New Roman"/>
          <w:spacing w:val="105"/>
        </w:rPr>
        <w:lastRenderedPageBreak/>
        <w:t>参考文</w:t>
      </w:r>
      <w:r>
        <w:rPr>
          <w:rFonts w:ascii="Times New Roman" w:hAnsi="Times New Roman"/>
        </w:rPr>
        <w:t>献</w:t>
      </w:r>
      <w:bookmarkEnd w:id="120"/>
      <w:bookmarkEnd w:id="121"/>
    </w:p>
    <w:p w:rsidR="007B54CF" w:rsidRDefault="00FB606E">
      <w:pPr>
        <w:pStyle w:val="afffff1"/>
        <w:ind w:firstLine="420"/>
        <w:rPr>
          <w:rFonts w:ascii="Times New Roman"/>
        </w:rPr>
      </w:pPr>
      <w:r>
        <w:rPr>
          <w:rFonts w:ascii="Times New Roman"/>
        </w:rPr>
        <w:t>[1] GB 15603</w:t>
      </w:r>
      <w:r w:rsidR="00561B42">
        <w:rPr>
          <w:rFonts w:ascii="Times New Roman" w:hint="eastAsia"/>
        </w:rPr>
        <w:t>—</w:t>
      </w:r>
      <w:r>
        <w:rPr>
          <w:rFonts w:ascii="Times New Roman"/>
        </w:rPr>
        <w:t xml:space="preserve">1995 </w:t>
      </w:r>
      <w:r>
        <w:rPr>
          <w:rFonts w:ascii="Times New Roman"/>
        </w:rPr>
        <w:t>常用危险化学品贮存通则</w:t>
      </w:r>
    </w:p>
    <w:p w:rsidR="007B54CF" w:rsidRDefault="00FB606E">
      <w:pPr>
        <w:pStyle w:val="afffff1"/>
        <w:ind w:firstLine="420"/>
        <w:rPr>
          <w:rFonts w:ascii="Times New Roman"/>
        </w:rPr>
      </w:pPr>
      <w:r>
        <w:rPr>
          <w:rFonts w:ascii="Times New Roman"/>
        </w:rPr>
        <w:t>[2</w:t>
      </w:r>
      <w:r>
        <w:rPr>
          <w:rFonts w:ascii="Times New Roman"/>
        </w:rPr>
        <w:t>] GB 19489</w:t>
      </w:r>
      <w:r w:rsidR="00561B42">
        <w:rPr>
          <w:rFonts w:ascii="Times New Roman" w:hint="eastAsia"/>
        </w:rPr>
        <w:t>—</w:t>
      </w:r>
      <w:r>
        <w:rPr>
          <w:rFonts w:ascii="Times New Roman"/>
        </w:rPr>
        <w:t xml:space="preserve">2008 </w:t>
      </w:r>
      <w:r>
        <w:rPr>
          <w:rFonts w:ascii="Times New Roman"/>
        </w:rPr>
        <w:t>实验室生物安全通用要求</w:t>
      </w:r>
    </w:p>
    <w:p w:rsidR="007B54CF" w:rsidRDefault="00FB606E">
      <w:pPr>
        <w:pStyle w:val="afffff1"/>
        <w:ind w:firstLine="420"/>
        <w:rPr>
          <w:rFonts w:ascii="Times New Roman"/>
        </w:rPr>
      </w:pPr>
      <w:r>
        <w:rPr>
          <w:rFonts w:ascii="Times New Roman"/>
        </w:rPr>
        <w:t>[3] GB/T 22576</w:t>
      </w:r>
      <w:r w:rsidR="00561B42">
        <w:rPr>
          <w:rFonts w:ascii="Times New Roman" w:hint="eastAsia"/>
        </w:rPr>
        <w:t>—</w:t>
      </w:r>
      <w:r>
        <w:rPr>
          <w:rFonts w:ascii="Times New Roman"/>
        </w:rPr>
        <w:t xml:space="preserve">1-2018 </w:t>
      </w:r>
      <w:r>
        <w:rPr>
          <w:rFonts w:ascii="Times New Roman"/>
        </w:rPr>
        <w:t>医学实验室质量和能力的要求</w:t>
      </w:r>
    </w:p>
    <w:p w:rsidR="007B54CF" w:rsidRDefault="00FB606E">
      <w:pPr>
        <w:pStyle w:val="afffff1"/>
        <w:ind w:firstLine="420"/>
        <w:rPr>
          <w:rFonts w:ascii="Times New Roman"/>
        </w:rPr>
      </w:pPr>
      <w:r>
        <w:rPr>
          <w:rFonts w:ascii="Times New Roman"/>
        </w:rPr>
        <w:t xml:space="preserve">[4] </w:t>
      </w:r>
      <w:hyperlink r:id="rId18" w:tgtFrame="https://www.baidu.com/_blank" w:history="1">
        <w:r>
          <w:rPr>
            <w:rFonts w:ascii="Times New Roman"/>
          </w:rPr>
          <w:t>WS/T 203</w:t>
        </w:r>
        <w:r w:rsidR="00561B42">
          <w:rPr>
            <w:rFonts w:ascii="Times New Roman" w:hint="eastAsia"/>
          </w:rPr>
          <w:t>—</w:t>
        </w:r>
        <w:r>
          <w:rPr>
            <w:rFonts w:ascii="Times New Roman"/>
          </w:rPr>
          <w:t>2020</w:t>
        </w:r>
      </w:hyperlink>
      <w:r>
        <w:rPr>
          <w:rFonts w:ascii="Times New Roman"/>
        </w:rPr>
        <w:t xml:space="preserve"> </w:t>
      </w:r>
      <w:r>
        <w:rPr>
          <w:rFonts w:ascii="Times New Roman"/>
        </w:rPr>
        <w:t>输血医学常用术语</w:t>
      </w:r>
    </w:p>
    <w:p w:rsidR="007B54CF" w:rsidRDefault="00FB606E">
      <w:pPr>
        <w:pStyle w:val="afffff1"/>
        <w:ind w:firstLine="420"/>
        <w:rPr>
          <w:rFonts w:ascii="Times New Roman"/>
        </w:rPr>
      </w:pPr>
      <w:r>
        <w:rPr>
          <w:rFonts w:ascii="Times New Roman"/>
        </w:rPr>
        <w:t>[5] WS/T 494</w:t>
      </w:r>
      <w:r w:rsidR="00561B42">
        <w:rPr>
          <w:rFonts w:ascii="Times New Roman" w:hint="eastAsia"/>
        </w:rPr>
        <w:t>—</w:t>
      </w:r>
      <w:r>
        <w:rPr>
          <w:rFonts w:ascii="Times New Roman"/>
        </w:rPr>
        <w:t xml:space="preserve">2017 </w:t>
      </w:r>
      <w:r>
        <w:rPr>
          <w:rFonts w:ascii="Times New Roman"/>
        </w:rPr>
        <w:t>临床定性免疫检验重要常规项目分析质量要求</w:t>
      </w:r>
    </w:p>
    <w:p w:rsidR="007B54CF" w:rsidRDefault="00FB606E">
      <w:pPr>
        <w:pStyle w:val="afffff1"/>
        <w:ind w:firstLine="420"/>
        <w:rPr>
          <w:rFonts w:ascii="Times New Roman"/>
        </w:rPr>
      </w:pPr>
      <w:r>
        <w:rPr>
          <w:rFonts w:ascii="Times New Roman"/>
          <w:bCs/>
        </w:rPr>
        <w:t xml:space="preserve">[6] </w:t>
      </w:r>
      <w:r>
        <w:rPr>
          <w:rFonts w:ascii="Times New Roman"/>
        </w:rPr>
        <w:t>WS/T 644</w:t>
      </w:r>
      <w:r w:rsidR="00561B42">
        <w:rPr>
          <w:rFonts w:ascii="Times New Roman" w:hint="eastAsia"/>
        </w:rPr>
        <w:t>—</w:t>
      </w:r>
      <w:r>
        <w:rPr>
          <w:rFonts w:ascii="Times New Roman"/>
        </w:rPr>
        <w:t xml:space="preserve">2018 </w:t>
      </w:r>
      <w:r>
        <w:rPr>
          <w:rFonts w:ascii="Times New Roman"/>
        </w:rPr>
        <w:t>临床检验室</w:t>
      </w:r>
      <w:r>
        <w:rPr>
          <w:rFonts w:ascii="Times New Roman"/>
        </w:rPr>
        <w:t>间质量评价</w:t>
      </w:r>
    </w:p>
    <w:p w:rsidR="007B54CF" w:rsidRDefault="00FB606E">
      <w:pPr>
        <w:pStyle w:val="afffff1"/>
        <w:ind w:firstLine="420"/>
        <w:rPr>
          <w:rFonts w:ascii="Times New Roman"/>
          <w:bCs/>
        </w:rPr>
      </w:pPr>
      <w:r>
        <w:rPr>
          <w:rFonts w:ascii="Times New Roman"/>
          <w:bCs/>
        </w:rPr>
        <w:t xml:space="preserve">[7] </w:t>
      </w:r>
      <w:r>
        <w:rPr>
          <w:rFonts w:ascii="Times New Roman"/>
        </w:rPr>
        <w:t>WS/T 794</w:t>
      </w:r>
      <w:r w:rsidR="00561B42">
        <w:rPr>
          <w:rFonts w:ascii="Times New Roman" w:hint="eastAsia"/>
        </w:rPr>
        <w:t>—</w:t>
      </w:r>
      <w:r>
        <w:rPr>
          <w:rFonts w:ascii="Times New Roman"/>
        </w:rPr>
        <w:t xml:space="preserve">2022 </w:t>
      </w:r>
      <w:r>
        <w:rPr>
          <w:rFonts w:ascii="Times New Roman"/>
        </w:rPr>
        <w:t>输血相容性检测标准</w:t>
      </w:r>
    </w:p>
    <w:p w:rsidR="007B54CF" w:rsidRDefault="00FB606E">
      <w:pPr>
        <w:pStyle w:val="afffff1"/>
        <w:ind w:firstLine="420"/>
        <w:rPr>
          <w:rFonts w:ascii="Times New Roman"/>
          <w:bCs/>
        </w:rPr>
      </w:pPr>
      <w:r>
        <w:rPr>
          <w:rFonts w:ascii="Times New Roman"/>
          <w:bCs/>
        </w:rPr>
        <w:t>[8] RB/T 021</w:t>
      </w:r>
      <w:r w:rsidR="00561B42">
        <w:rPr>
          <w:rFonts w:ascii="Times New Roman" w:hint="eastAsia"/>
        </w:rPr>
        <w:t>—</w:t>
      </w:r>
      <w:r>
        <w:rPr>
          <w:rFonts w:ascii="Times New Roman"/>
          <w:bCs/>
        </w:rPr>
        <w:t xml:space="preserve">2019 </w:t>
      </w:r>
      <w:r>
        <w:rPr>
          <w:rFonts w:ascii="Times New Roman"/>
          <w:bCs/>
        </w:rPr>
        <w:t>检验检测关键消耗品供应商评价</w:t>
      </w:r>
      <w:r>
        <w:rPr>
          <w:rFonts w:ascii="Times New Roman" w:hint="eastAsia"/>
          <w:bCs/>
        </w:rPr>
        <w:t>规程</w:t>
      </w:r>
    </w:p>
    <w:p w:rsidR="007B54CF" w:rsidRDefault="00FB606E">
      <w:pPr>
        <w:pStyle w:val="afffff1"/>
        <w:ind w:firstLine="420"/>
        <w:rPr>
          <w:rFonts w:ascii="Times New Roman"/>
          <w:bCs/>
        </w:rPr>
      </w:pPr>
      <w:r>
        <w:rPr>
          <w:rFonts w:ascii="Times New Roman"/>
          <w:bCs/>
        </w:rPr>
        <w:t>[9] DB32/T 3546</w:t>
      </w:r>
      <w:r w:rsidR="00C64DFB">
        <w:rPr>
          <w:rFonts w:ascii="Times New Roman" w:hint="eastAsia"/>
        </w:rPr>
        <w:t>—</w:t>
      </w:r>
      <w:bookmarkStart w:id="122" w:name="_GoBack"/>
      <w:bookmarkEnd w:id="122"/>
      <w:r>
        <w:rPr>
          <w:rFonts w:ascii="Times New Roman"/>
          <w:bCs/>
        </w:rPr>
        <w:t xml:space="preserve">2019 </w:t>
      </w:r>
      <w:r>
        <w:rPr>
          <w:rFonts w:ascii="Times New Roman"/>
          <w:bCs/>
        </w:rPr>
        <w:t>血站消毒卫生规范</w:t>
      </w:r>
    </w:p>
    <w:p w:rsidR="007B54CF" w:rsidRDefault="00FB606E">
      <w:pPr>
        <w:widowControl/>
        <w:tabs>
          <w:tab w:val="center" w:pos="4201"/>
          <w:tab w:val="right" w:leader="dot" w:pos="9298"/>
        </w:tabs>
        <w:autoSpaceDE w:val="0"/>
        <w:autoSpaceDN w:val="0"/>
        <w:adjustRightInd/>
        <w:snapToGrid w:val="0"/>
        <w:spacing w:line="240" w:lineRule="auto"/>
        <w:jc w:val="center"/>
        <w:rPr>
          <w:rFonts w:ascii="Times New Roman" w:hAnsi="Times New Roman"/>
          <w:color w:val="000000"/>
          <w:kern w:val="0"/>
          <w:szCs w:val="22"/>
        </w:rPr>
      </w:pPr>
      <w:bookmarkStart w:id="123" w:name="BookMark8"/>
      <w:bookmarkEnd w:id="119"/>
      <w:r>
        <w:rPr>
          <w:rFonts w:ascii="Times New Roman" w:hAnsi="Times New Roman"/>
          <w:noProof/>
          <w:color w:val="000000"/>
          <w:kern w:val="0"/>
          <w:szCs w:val="22"/>
        </w:rPr>
        <w:drawing>
          <wp:inline distT="0" distB="0" distL="0" distR="0">
            <wp:extent cx="1485900" cy="317500"/>
            <wp:effectExtent l="0" t="0" r="0" b="2540"/>
            <wp:docPr id="571191856" name="图片 1"/>
            <wp:cNvGraphicFramePr/>
            <a:graphic xmlns:a="http://schemas.openxmlformats.org/drawingml/2006/main">
              <a:graphicData uri="http://schemas.openxmlformats.org/drawingml/2006/picture">
                <pic:pic xmlns:pic="http://schemas.openxmlformats.org/drawingml/2006/picture">
                  <pic:nvPicPr>
                    <pic:cNvPr id="571191856"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3"/>
    </w:p>
    <w:sectPr w:rsidR="007B54C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06E" w:rsidRDefault="00FB606E">
      <w:pPr>
        <w:spacing w:line="240" w:lineRule="auto"/>
      </w:pPr>
      <w:r>
        <w:separator/>
      </w:r>
    </w:p>
  </w:endnote>
  <w:endnote w:type="continuationSeparator" w:id="0">
    <w:p w:rsidR="00FB606E" w:rsidRDefault="00FB60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FB606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7B54CF">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FB606E">
    <w:pPr>
      <w:pStyle w:val="affffe"/>
    </w:pPr>
    <w:r>
      <w:fldChar w:fldCharType="begin"/>
    </w:r>
    <w:r>
      <w:instrText>PAGE   \* MERGEFORMAT</w:instrText>
    </w:r>
    <w:r>
      <w:fldChar w:fldCharType="separate"/>
    </w:r>
    <w:r w:rsidR="00C64DFB" w:rsidRPr="00C64DFB">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06E" w:rsidRDefault="00FB606E">
      <w:pPr>
        <w:spacing w:line="240" w:lineRule="auto"/>
      </w:pPr>
      <w:r>
        <w:separator/>
      </w:r>
    </w:p>
  </w:footnote>
  <w:footnote w:type="continuationSeparator" w:id="0">
    <w:p w:rsidR="00FB606E" w:rsidRDefault="00FB606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FB606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7B54CF">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FB606E">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64DFB">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4CF" w:rsidRDefault="00FB606E">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64DFB">
      <w:rPr>
        <w:noProof/>
      </w:rPr>
      <w:t>DB XX/T XXXX</w:t>
    </w:r>
    <w:r w:rsidR="00C64DFB">
      <w:rPr>
        <w:noProof/>
      </w:rPr>
      <w:t>—</w:t>
    </w:r>
    <w:r w:rsidR="00C64DF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3685" w:firstLine="0"/>
      </w:pPr>
    </w:lvl>
    <w:lvl w:ilvl="1">
      <w:start w:val="1"/>
      <w:numFmt w:val="decimal"/>
      <w:lvlText w:val="%1.%2"/>
      <w:lvlJc w:val="left"/>
      <w:pPr>
        <w:tabs>
          <w:tab w:val="left" w:pos="-1276"/>
        </w:tabs>
        <w:ind w:left="-1276" w:hanging="567"/>
      </w:pPr>
    </w:lvl>
    <w:lvl w:ilvl="2">
      <w:start w:val="1"/>
      <w:numFmt w:val="decimal"/>
      <w:lvlText w:val="%1.%2.%3"/>
      <w:lvlJc w:val="left"/>
      <w:pPr>
        <w:tabs>
          <w:tab w:val="left" w:pos="-851"/>
        </w:tabs>
        <w:ind w:left="-851" w:hanging="567"/>
      </w:pPr>
    </w:lvl>
    <w:lvl w:ilvl="3">
      <w:start w:val="1"/>
      <w:numFmt w:val="decimal"/>
      <w:lvlText w:val="%1.%2.%3.%4"/>
      <w:lvlJc w:val="left"/>
      <w:pPr>
        <w:tabs>
          <w:tab w:val="left" w:pos="-284"/>
        </w:tabs>
        <w:ind w:left="-284" w:hanging="708"/>
      </w:pPr>
    </w:lvl>
    <w:lvl w:ilvl="4">
      <w:start w:val="1"/>
      <w:numFmt w:val="decimal"/>
      <w:lvlText w:val="%1.%2.%3.%4.%5"/>
      <w:lvlJc w:val="left"/>
      <w:pPr>
        <w:tabs>
          <w:tab w:val="left" w:pos="283"/>
        </w:tabs>
        <w:ind w:left="283" w:hanging="850"/>
      </w:pPr>
    </w:lvl>
    <w:lvl w:ilvl="5">
      <w:start w:val="1"/>
      <w:numFmt w:val="decimal"/>
      <w:lvlText w:val="%1.%2.%3.%4.%5.%6"/>
      <w:lvlJc w:val="left"/>
      <w:pPr>
        <w:tabs>
          <w:tab w:val="left" w:pos="992"/>
        </w:tabs>
        <w:ind w:left="992" w:hanging="1134"/>
      </w:pPr>
    </w:lvl>
    <w:lvl w:ilvl="6">
      <w:start w:val="1"/>
      <w:numFmt w:val="decimal"/>
      <w:lvlText w:val="%1.%2.%3.%4.%5.%6.%7"/>
      <w:lvlJc w:val="left"/>
      <w:pPr>
        <w:tabs>
          <w:tab w:val="left" w:pos="1559"/>
        </w:tabs>
        <w:ind w:left="1559" w:hanging="1276"/>
      </w:pPr>
    </w:lvl>
    <w:lvl w:ilvl="7">
      <w:start w:val="1"/>
      <w:numFmt w:val="decimal"/>
      <w:lvlText w:val="%1.%2.%3.%4.%5.%6.%7.%8"/>
      <w:lvlJc w:val="left"/>
      <w:pPr>
        <w:tabs>
          <w:tab w:val="left" w:pos="2126"/>
        </w:tabs>
        <w:ind w:left="2126" w:hanging="1418"/>
      </w:pPr>
    </w:lvl>
    <w:lvl w:ilvl="8">
      <w:start w:val="1"/>
      <w:numFmt w:val="decimal"/>
      <w:lvlText w:val="%1.%2.%3.%4.%5.%6.%7.%8.%9"/>
      <w:lvlJc w:val="left"/>
      <w:pPr>
        <w:tabs>
          <w:tab w:val="left" w:pos="2834"/>
        </w:tabs>
        <w:ind w:left="2834"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559"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69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NWFiNzMyYWI4ODJjMjVmZTNjMjdiMWViNDJmZjEifQ=="/>
  </w:docVars>
  <w:rsids>
    <w:rsidRoot w:val="001836B4"/>
    <w:rsid w:val="0000040A"/>
    <w:rsid w:val="00000A94"/>
    <w:rsid w:val="00001972"/>
    <w:rsid w:val="00001D9A"/>
    <w:rsid w:val="00007B3A"/>
    <w:rsid w:val="000107E0"/>
    <w:rsid w:val="00011FDE"/>
    <w:rsid w:val="00012FFD"/>
    <w:rsid w:val="00014162"/>
    <w:rsid w:val="00014220"/>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646"/>
    <w:rsid w:val="00073C8C"/>
    <w:rsid w:val="00077B64"/>
    <w:rsid w:val="00080A1C"/>
    <w:rsid w:val="00082317"/>
    <w:rsid w:val="00083D2C"/>
    <w:rsid w:val="00086AA1"/>
    <w:rsid w:val="00087A77"/>
    <w:rsid w:val="00090CA6"/>
    <w:rsid w:val="000926CD"/>
    <w:rsid w:val="00092B8A"/>
    <w:rsid w:val="00092FB0"/>
    <w:rsid w:val="000934C5"/>
    <w:rsid w:val="00093D25"/>
    <w:rsid w:val="00093DAB"/>
    <w:rsid w:val="00094D73"/>
    <w:rsid w:val="0009586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C99"/>
    <w:rsid w:val="001321C6"/>
    <w:rsid w:val="001325C4"/>
    <w:rsid w:val="00133010"/>
    <w:rsid w:val="001338EE"/>
    <w:rsid w:val="00133AAE"/>
    <w:rsid w:val="00135323"/>
    <w:rsid w:val="001356C4"/>
    <w:rsid w:val="00141114"/>
    <w:rsid w:val="00142969"/>
    <w:rsid w:val="0014442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27A"/>
    <w:rsid w:val="00170804"/>
    <w:rsid w:val="001708E9"/>
    <w:rsid w:val="0017340B"/>
    <w:rsid w:val="00173FB1"/>
    <w:rsid w:val="00176DFD"/>
    <w:rsid w:val="001836B4"/>
    <w:rsid w:val="001852C9"/>
    <w:rsid w:val="00186975"/>
    <w:rsid w:val="00190087"/>
    <w:rsid w:val="001913C4"/>
    <w:rsid w:val="0019348F"/>
    <w:rsid w:val="00193A07"/>
    <w:rsid w:val="00194C95"/>
    <w:rsid w:val="00195C34"/>
    <w:rsid w:val="00196EF5"/>
    <w:rsid w:val="00197087"/>
    <w:rsid w:val="001A1A53"/>
    <w:rsid w:val="001A234A"/>
    <w:rsid w:val="001A4CF3"/>
    <w:rsid w:val="001B06E8"/>
    <w:rsid w:val="001B432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2C8"/>
    <w:rsid w:val="001D411C"/>
    <w:rsid w:val="001E1B6A"/>
    <w:rsid w:val="001E2484"/>
    <w:rsid w:val="001E3CC4"/>
    <w:rsid w:val="001E4882"/>
    <w:rsid w:val="001E73AB"/>
    <w:rsid w:val="001F092D"/>
    <w:rsid w:val="001F143A"/>
    <w:rsid w:val="001F1605"/>
    <w:rsid w:val="001F2508"/>
    <w:rsid w:val="001F4816"/>
    <w:rsid w:val="001F4EE9"/>
    <w:rsid w:val="001F69B4"/>
    <w:rsid w:val="001F77C7"/>
    <w:rsid w:val="001F784E"/>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06B"/>
    <w:rsid w:val="0022794E"/>
    <w:rsid w:val="00233D64"/>
    <w:rsid w:val="0023482A"/>
    <w:rsid w:val="002359CB"/>
    <w:rsid w:val="00240EED"/>
    <w:rsid w:val="00243540"/>
    <w:rsid w:val="0024497B"/>
    <w:rsid w:val="0024515B"/>
    <w:rsid w:val="00246021"/>
    <w:rsid w:val="0024666E"/>
    <w:rsid w:val="00247F52"/>
    <w:rsid w:val="00250B25"/>
    <w:rsid w:val="00250BBE"/>
    <w:rsid w:val="002515C2"/>
    <w:rsid w:val="0025194F"/>
    <w:rsid w:val="0026148A"/>
    <w:rsid w:val="00261C83"/>
    <w:rsid w:val="00262696"/>
    <w:rsid w:val="00263D25"/>
    <w:rsid w:val="002643C3"/>
    <w:rsid w:val="00264A0C"/>
    <w:rsid w:val="00266EEB"/>
    <w:rsid w:val="00267EF4"/>
    <w:rsid w:val="00270CB8"/>
    <w:rsid w:val="0027170F"/>
    <w:rsid w:val="00272B08"/>
    <w:rsid w:val="002771AC"/>
    <w:rsid w:val="0027792A"/>
    <w:rsid w:val="00281BB8"/>
    <w:rsid w:val="00281E9E"/>
    <w:rsid w:val="00282405"/>
    <w:rsid w:val="00285170"/>
    <w:rsid w:val="00285361"/>
    <w:rsid w:val="00286AA8"/>
    <w:rsid w:val="00292D60"/>
    <w:rsid w:val="00293B30"/>
    <w:rsid w:val="00294D34"/>
    <w:rsid w:val="00294E3B"/>
    <w:rsid w:val="00294FEA"/>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11"/>
    <w:rsid w:val="002B1966"/>
    <w:rsid w:val="002B27B4"/>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A91"/>
    <w:rsid w:val="00313B85"/>
    <w:rsid w:val="00317988"/>
    <w:rsid w:val="003221B4"/>
    <w:rsid w:val="0032258D"/>
    <w:rsid w:val="00322E62"/>
    <w:rsid w:val="00324D13"/>
    <w:rsid w:val="00324D2A"/>
    <w:rsid w:val="00324EDD"/>
    <w:rsid w:val="003331E4"/>
    <w:rsid w:val="00336C64"/>
    <w:rsid w:val="00337162"/>
    <w:rsid w:val="0034194F"/>
    <w:rsid w:val="003441F6"/>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6E4"/>
    <w:rsid w:val="00381815"/>
    <w:rsid w:val="003819AF"/>
    <w:rsid w:val="003820E9"/>
    <w:rsid w:val="003826BA"/>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573"/>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113"/>
    <w:rsid w:val="00441AE7"/>
    <w:rsid w:val="00445574"/>
    <w:rsid w:val="004467FB"/>
    <w:rsid w:val="00452D6B"/>
    <w:rsid w:val="00454484"/>
    <w:rsid w:val="0045517B"/>
    <w:rsid w:val="00463B77"/>
    <w:rsid w:val="00463C7B"/>
    <w:rsid w:val="004644A6"/>
    <w:rsid w:val="004659BD"/>
    <w:rsid w:val="00470775"/>
    <w:rsid w:val="004729B3"/>
    <w:rsid w:val="004746B1"/>
    <w:rsid w:val="0047583F"/>
    <w:rsid w:val="00475DE8"/>
    <w:rsid w:val="00481C44"/>
    <w:rsid w:val="00484936"/>
    <w:rsid w:val="00485C89"/>
    <w:rsid w:val="00486B10"/>
    <w:rsid w:val="00486BE3"/>
    <w:rsid w:val="004905E4"/>
    <w:rsid w:val="00490A89"/>
    <w:rsid w:val="00490AB4"/>
    <w:rsid w:val="00492F02"/>
    <w:rsid w:val="004939AE"/>
    <w:rsid w:val="004A08E1"/>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8A8"/>
    <w:rsid w:val="004C7E8B"/>
    <w:rsid w:val="004C7E9D"/>
    <w:rsid w:val="004C7F67"/>
    <w:rsid w:val="004D076D"/>
    <w:rsid w:val="004D0EF1"/>
    <w:rsid w:val="004D2253"/>
    <w:rsid w:val="004D3C17"/>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1F8"/>
    <w:rsid w:val="00512F6E"/>
    <w:rsid w:val="00513038"/>
    <w:rsid w:val="00514174"/>
    <w:rsid w:val="00516088"/>
    <w:rsid w:val="00516B0B"/>
    <w:rsid w:val="005220EC"/>
    <w:rsid w:val="00523F95"/>
    <w:rsid w:val="00524D65"/>
    <w:rsid w:val="00525B16"/>
    <w:rsid w:val="00533D04"/>
    <w:rsid w:val="0053451D"/>
    <w:rsid w:val="00534804"/>
    <w:rsid w:val="00534BDF"/>
    <w:rsid w:val="005354EA"/>
    <w:rsid w:val="0053585F"/>
    <w:rsid w:val="00535EC4"/>
    <w:rsid w:val="00535ED9"/>
    <w:rsid w:val="0053692B"/>
    <w:rsid w:val="00537137"/>
    <w:rsid w:val="00541853"/>
    <w:rsid w:val="00543BDA"/>
    <w:rsid w:val="005441CC"/>
    <w:rsid w:val="005479DA"/>
    <w:rsid w:val="00547BCC"/>
    <w:rsid w:val="0055013B"/>
    <w:rsid w:val="00551F6F"/>
    <w:rsid w:val="00555044"/>
    <w:rsid w:val="00561475"/>
    <w:rsid w:val="00561B42"/>
    <w:rsid w:val="0056487B"/>
    <w:rsid w:val="00564FB9"/>
    <w:rsid w:val="00573D9E"/>
    <w:rsid w:val="005801E3"/>
    <w:rsid w:val="00581802"/>
    <w:rsid w:val="0058239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720"/>
    <w:rsid w:val="005E6812"/>
    <w:rsid w:val="005E7881"/>
    <w:rsid w:val="005E78E0"/>
    <w:rsid w:val="005F0D9C"/>
    <w:rsid w:val="005F284E"/>
    <w:rsid w:val="005F4712"/>
    <w:rsid w:val="006015CE"/>
    <w:rsid w:val="00604784"/>
    <w:rsid w:val="00606419"/>
    <w:rsid w:val="00607D29"/>
    <w:rsid w:val="00611CCB"/>
    <w:rsid w:val="00612039"/>
    <w:rsid w:val="00612952"/>
    <w:rsid w:val="00614CC1"/>
    <w:rsid w:val="00615A9D"/>
    <w:rsid w:val="00617387"/>
    <w:rsid w:val="006205D6"/>
    <w:rsid w:val="00620DA5"/>
    <w:rsid w:val="006240F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097"/>
    <w:rsid w:val="006D6593"/>
    <w:rsid w:val="006E23EA"/>
    <w:rsid w:val="006E35FD"/>
    <w:rsid w:val="006F03A8"/>
    <w:rsid w:val="006F2ACA"/>
    <w:rsid w:val="006F2ADC"/>
    <w:rsid w:val="006F2BFE"/>
    <w:rsid w:val="006F31E9"/>
    <w:rsid w:val="006F6284"/>
    <w:rsid w:val="007002C5"/>
    <w:rsid w:val="00704387"/>
    <w:rsid w:val="00707669"/>
    <w:rsid w:val="0071125F"/>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0AA"/>
    <w:rsid w:val="00765C43"/>
    <w:rsid w:val="00765EFB"/>
    <w:rsid w:val="007671CA"/>
    <w:rsid w:val="00767C61"/>
    <w:rsid w:val="0077008A"/>
    <w:rsid w:val="00772A41"/>
    <w:rsid w:val="00773C1F"/>
    <w:rsid w:val="0077441C"/>
    <w:rsid w:val="00774DA4"/>
    <w:rsid w:val="00776599"/>
    <w:rsid w:val="0078114B"/>
    <w:rsid w:val="00781DD2"/>
    <w:rsid w:val="00782F3A"/>
    <w:rsid w:val="00783ECF"/>
    <w:rsid w:val="0078413A"/>
    <w:rsid w:val="007926BA"/>
    <w:rsid w:val="007959E8"/>
    <w:rsid w:val="00795E9C"/>
    <w:rsid w:val="007A0521"/>
    <w:rsid w:val="007A2992"/>
    <w:rsid w:val="007A2E12"/>
    <w:rsid w:val="007A3475"/>
    <w:rsid w:val="007A41C8"/>
    <w:rsid w:val="007A54CE"/>
    <w:rsid w:val="007A6FD9"/>
    <w:rsid w:val="007A7FFA"/>
    <w:rsid w:val="007B04EB"/>
    <w:rsid w:val="007B0D4F"/>
    <w:rsid w:val="007B54C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2E3"/>
    <w:rsid w:val="007F75CE"/>
    <w:rsid w:val="008013A4"/>
    <w:rsid w:val="008027CE"/>
    <w:rsid w:val="00802F42"/>
    <w:rsid w:val="00804383"/>
    <w:rsid w:val="00804BB7"/>
    <w:rsid w:val="00804D41"/>
    <w:rsid w:val="00810257"/>
    <w:rsid w:val="008104F5"/>
    <w:rsid w:val="00811072"/>
    <w:rsid w:val="00811369"/>
    <w:rsid w:val="00812F73"/>
    <w:rsid w:val="00815419"/>
    <w:rsid w:val="008163C8"/>
    <w:rsid w:val="008164A1"/>
    <w:rsid w:val="00816EB0"/>
    <w:rsid w:val="00817325"/>
    <w:rsid w:val="008209E6"/>
    <w:rsid w:val="00822979"/>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719"/>
    <w:rsid w:val="00881ED7"/>
    <w:rsid w:val="00883E25"/>
    <w:rsid w:val="00883F93"/>
    <w:rsid w:val="00884DB3"/>
    <w:rsid w:val="00885A9D"/>
    <w:rsid w:val="008864F6"/>
    <w:rsid w:val="0089049D"/>
    <w:rsid w:val="008928C9"/>
    <w:rsid w:val="008930CB"/>
    <w:rsid w:val="008938DC"/>
    <w:rsid w:val="00893FD1"/>
    <w:rsid w:val="00894836"/>
    <w:rsid w:val="00895172"/>
    <w:rsid w:val="00895680"/>
    <w:rsid w:val="00896638"/>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87B"/>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D06"/>
    <w:rsid w:val="00911BE5"/>
    <w:rsid w:val="00913CA9"/>
    <w:rsid w:val="009145AE"/>
    <w:rsid w:val="009146CE"/>
    <w:rsid w:val="00914CA7"/>
    <w:rsid w:val="00915C3E"/>
    <w:rsid w:val="009161A8"/>
    <w:rsid w:val="0092157C"/>
    <w:rsid w:val="009245F5"/>
    <w:rsid w:val="009249EC"/>
    <w:rsid w:val="009273B3"/>
    <w:rsid w:val="009305B5"/>
    <w:rsid w:val="00930C82"/>
    <w:rsid w:val="009429D5"/>
    <w:rsid w:val="00942BF1"/>
    <w:rsid w:val="00945180"/>
    <w:rsid w:val="00945428"/>
    <w:rsid w:val="00945A05"/>
    <w:rsid w:val="0094607B"/>
    <w:rsid w:val="009467B3"/>
    <w:rsid w:val="00953604"/>
    <w:rsid w:val="00954427"/>
    <w:rsid w:val="0095496B"/>
    <w:rsid w:val="009610DC"/>
    <w:rsid w:val="00961490"/>
    <w:rsid w:val="0096381A"/>
    <w:rsid w:val="00965E04"/>
    <w:rsid w:val="009674AD"/>
    <w:rsid w:val="00970CDC"/>
    <w:rsid w:val="00977010"/>
    <w:rsid w:val="00977D02"/>
    <w:rsid w:val="009809BB"/>
    <w:rsid w:val="00981271"/>
    <w:rsid w:val="0098364B"/>
    <w:rsid w:val="00983870"/>
    <w:rsid w:val="00985667"/>
    <w:rsid w:val="009911AF"/>
    <w:rsid w:val="00991875"/>
    <w:rsid w:val="00991F92"/>
    <w:rsid w:val="00992985"/>
    <w:rsid w:val="00993889"/>
    <w:rsid w:val="0099551B"/>
    <w:rsid w:val="00997531"/>
    <w:rsid w:val="00997BF1"/>
    <w:rsid w:val="009A089C"/>
    <w:rsid w:val="009A118E"/>
    <w:rsid w:val="009A21CD"/>
    <w:rsid w:val="009A278C"/>
    <w:rsid w:val="009A2BC2"/>
    <w:rsid w:val="009A42C1"/>
    <w:rsid w:val="009A5429"/>
    <w:rsid w:val="009A72AD"/>
    <w:rsid w:val="009B09E0"/>
    <w:rsid w:val="009B0BC5"/>
    <w:rsid w:val="009B1229"/>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679"/>
    <w:rsid w:val="009E5A2D"/>
    <w:rsid w:val="009E5AB2"/>
    <w:rsid w:val="009E6219"/>
    <w:rsid w:val="009F03B3"/>
    <w:rsid w:val="009F72B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C92"/>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8BE"/>
    <w:rsid w:val="00A723F8"/>
    <w:rsid w:val="00A77CCB"/>
    <w:rsid w:val="00A80CB8"/>
    <w:rsid w:val="00A83D8D"/>
    <w:rsid w:val="00A8446B"/>
    <w:rsid w:val="00A8473F"/>
    <w:rsid w:val="00A862D6"/>
    <w:rsid w:val="00A8715E"/>
    <w:rsid w:val="00A9295B"/>
    <w:rsid w:val="00A93B09"/>
    <w:rsid w:val="00A94247"/>
    <w:rsid w:val="00A94F21"/>
    <w:rsid w:val="00A952D7"/>
    <w:rsid w:val="00A963F7"/>
    <w:rsid w:val="00A96AD8"/>
    <w:rsid w:val="00AA052C"/>
    <w:rsid w:val="00AA1E45"/>
    <w:rsid w:val="00AA4286"/>
    <w:rsid w:val="00AA456B"/>
    <w:rsid w:val="00AA57F5"/>
    <w:rsid w:val="00AA672E"/>
    <w:rsid w:val="00AA6EC9"/>
    <w:rsid w:val="00AB41D5"/>
    <w:rsid w:val="00AB6309"/>
    <w:rsid w:val="00AB66D1"/>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DA3"/>
    <w:rsid w:val="00AE5EB4"/>
    <w:rsid w:val="00AE7A44"/>
    <w:rsid w:val="00AF0C18"/>
    <w:rsid w:val="00AF47C5"/>
    <w:rsid w:val="00AF4EAF"/>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17F"/>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307"/>
    <w:rsid w:val="00BC63D4"/>
    <w:rsid w:val="00BC6B8B"/>
    <w:rsid w:val="00BC73D8"/>
    <w:rsid w:val="00BD52D7"/>
    <w:rsid w:val="00BD5AD2"/>
    <w:rsid w:val="00BE22F3"/>
    <w:rsid w:val="00BE5B52"/>
    <w:rsid w:val="00BE667D"/>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DFB"/>
    <w:rsid w:val="00C64E95"/>
    <w:rsid w:val="00C71372"/>
    <w:rsid w:val="00C72410"/>
    <w:rsid w:val="00C7287F"/>
    <w:rsid w:val="00C80205"/>
    <w:rsid w:val="00C80982"/>
    <w:rsid w:val="00C80CB8"/>
    <w:rsid w:val="00C819F8"/>
    <w:rsid w:val="00C821E8"/>
    <w:rsid w:val="00C8248C"/>
    <w:rsid w:val="00C84E33"/>
    <w:rsid w:val="00C86D6F"/>
    <w:rsid w:val="00C905FC"/>
    <w:rsid w:val="00C91386"/>
    <w:rsid w:val="00C92D03"/>
    <w:rsid w:val="00C9319C"/>
    <w:rsid w:val="00C9435D"/>
    <w:rsid w:val="00C94819"/>
    <w:rsid w:val="00C94DF2"/>
    <w:rsid w:val="00C96741"/>
    <w:rsid w:val="00CA2D1B"/>
    <w:rsid w:val="00CA375D"/>
    <w:rsid w:val="00CA662A"/>
    <w:rsid w:val="00CA7AFD"/>
    <w:rsid w:val="00CA7C3C"/>
    <w:rsid w:val="00CB0189"/>
    <w:rsid w:val="00CB0BA2"/>
    <w:rsid w:val="00CB1A42"/>
    <w:rsid w:val="00CB1B0C"/>
    <w:rsid w:val="00CB2C0B"/>
    <w:rsid w:val="00CB517D"/>
    <w:rsid w:val="00CB7375"/>
    <w:rsid w:val="00CC038D"/>
    <w:rsid w:val="00CC08DB"/>
    <w:rsid w:val="00CC39FF"/>
    <w:rsid w:val="00CC3C2F"/>
    <w:rsid w:val="00CC4AC8"/>
    <w:rsid w:val="00CC5233"/>
    <w:rsid w:val="00CC5668"/>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6AB"/>
    <w:rsid w:val="00CF686F"/>
    <w:rsid w:val="00CF6E60"/>
    <w:rsid w:val="00CF7BCA"/>
    <w:rsid w:val="00D008FD"/>
    <w:rsid w:val="00D0321C"/>
    <w:rsid w:val="00D035EC"/>
    <w:rsid w:val="00D04B97"/>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83C"/>
    <w:rsid w:val="00D4514F"/>
    <w:rsid w:val="00D451E2"/>
    <w:rsid w:val="00D45E89"/>
    <w:rsid w:val="00D45E8D"/>
    <w:rsid w:val="00D466AE"/>
    <w:rsid w:val="00D4734F"/>
    <w:rsid w:val="00D47853"/>
    <w:rsid w:val="00D51BF3"/>
    <w:rsid w:val="00D66846"/>
    <w:rsid w:val="00D675FB"/>
    <w:rsid w:val="00D71F25"/>
    <w:rsid w:val="00D72A9C"/>
    <w:rsid w:val="00D75B2B"/>
    <w:rsid w:val="00D768C0"/>
    <w:rsid w:val="00D77031"/>
    <w:rsid w:val="00D84941"/>
    <w:rsid w:val="00D84FA1"/>
    <w:rsid w:val="00D851F0"/>
    <w:rsid w:val="00D86DB7"/>
    <w:rsid w:val="00D90A78"/>
    <w:rsid w:val="00D911A5"/>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0FE"/>
    <w:rsid w:val="00E23051"/>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458"/>
    <w:rsid w:val="00E56800"/>
    <w:rsid w:val="00E57523"/>
    <w:rsid w:val="00E60C63"/>
    <w:rsid w:val="00E62FF9"/>
    <w:rsid w:val="00E635D6"/>
    <w:rsid w:val="00E639BC"/>
    <w:rsid w:val="00E664CC"/>
    <w:rsid w:val="00E677CD"/>
    <w:rsid w:val="00E70388"/>
    <w:rsid w:val="00E70F92"/>
    <w:rsid w:val="00E74C54"/>
    <w:rsid w:val="00E75759"/>
    <w:rsid w:val="00E7711E"/>
    <w:rsid w:val="00E77A03"/>
    <w:rsid w:val="00E822E8"/>
    <w:rsid w:val="00E82554"/>
    <w:rsid w:val="00E82606"/>
    <w:rsid w:val="00E846C8"/>
    <w:rsid w:val="00E84957"/>
    <w:rsid w:val="00E84A55"/>
    <w:rsid w:val="00E85BFF"/>
    <w:rsid w:val="00E90391"/>
    <w:rsid w:val="00E906C2"/>
    <w:rsid w:val="00E92C26"/>
    <w:rsid w:val="00E9311F"/>
    <w:rsid w:val="00E934D1"/>
    <w:rsid w:val="00E94AF0"/>
    <w:rsid w:val="00E95C8D"/>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FBD"/>
    <w:rsid w:val="00EE54A6"/>
    <w:rsid w:val="00EE613F"/>
    <w:rsid w:val="00EE7295"/>
    <w:rsid w:val="00EE7869"/>
    <w:rsid w:val="00EF054A"/>
    <w:rsid w:val="00EF3235"/>
    <w:rsid w:val="00EF4824"/>
    <w:rsid w:val="00EF7E72"/>
    <w:rsid w:val="00F06D37"/>
    <w:rsid w:val="00F07B9D"/>
    <w:rsid w:val="00F11179"/>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06E"/>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C64"/>
    <w:rsid w:val="00FF3E7D"/>
    <w:rsid w:val="00FF5B99"/>
    <w:rsid w:val="00FF730C"/>
    <w:rsid w:val="00FF73F4"/>
    <w:rsid w:val="00FF7CE4"/>
    <w:rsid w:val="00FF7E39"/>
    <w:rsid w:val="04BA64C7"/>
    <w:rsid w:val="052778F4"/>
    <w:rsid w:val="0543026B"/>
    <w:rsid w:val="05622E1E"/>
    <w:rsid w:val="062173F8"/>
    <w:rsid w:val="07434552"/>
    <w:rsid w:val="08EC0CDA"/>
    <w:rsid w:val="094E71DE"/>
    <w:rsid w:val="09E54B45"/>
    <w:rsid w:val="0C0A3890"/>
    <w:rsid w:val="0C370E08"/>
    <w:rsid w:val="0CC31C91"/>
    <w:rsid w:val="0F891808"/>
    <w:rsid w:val="102B2027"/>
    <w:rsid w:val="117A5014"/>
    <w:rsid w:val="11965208"/>
    <w:rsid w:val="11A618BF"/>
    <w:rsid w:val="12E45AC9"/>
    <w:rsid w:val="12EF46BE"/>
    <w:rsid w:val="144E09DA"/>
    <w:rsid w:val="153856AA"/>
    <w:rsid w:val="15C55D1D"/>
    <w:rsid w:val="16695657"/>
    <w:rsid w:val="16924BAE"/>
    <w:rsid w:val="17027685"/>
    <w:rsid w:val="1882198B"/>
    <w:rsid w:val="18C7235E"/>
    <w:rsid w:val="19960E59"/>
    <w:rsid w:val="19BA6176"/>
    <w:rsid w:val="1AD9749D"/>
    <w:rsid w:val="1CBF4223"/>
    <w:rsid w:val="1CCB27E8"/>
    <w:rsid w:val="1D56725D"/>
    <w:rsid w:val="1EF34658"/>
    <w:rsid w:val="1F6C10DE"/>
    <w:rsid w:val="216D4735"/>
    <w:rsid w:val="234C4337"/>
    <w:rsid w:val="23D95788"/>
    <w:rsid w:val="24BD373E"/>
    <w:rsid w:val="266D043B"/>
    <w:rsid w:val="27084A19"/>
    <w:rsid w:val="27833C0E"/>
    <w:rsid w:val="282B09BF"/>
    <w:rsid w:val="290A0CAD"/>
    <w:rsid w:val="29527341"/>
    <w:rsid w:val="29B33362"/>
    <w:rsid w:val="2A420116"/>
    <w:rsid w:val="2C3A5674"/>
    <w:rsid w:val="2D39788C"/>
    <w:rsid w:val="2D8748E9"/>
    <w:rsid w:val="2DEA60B9"/>
    <w:rsid w:val="2E3B1761"/>
    <w:rsid w:val="2F5729E1"/>
    <w:rsid w:val="2FF519FB"/>
    <w:rsid w:val="301241C3"/>
    <w:rsid w:val="3143498D"/>
    <w:rsid w:val="31D444ED"/>
    <w:rsid w:val="327A0EC0"/>
    <w:rsid w:val="32F04CDF"/>
    <w:rsid w:val="333B175B"/>
    <w:rsid w:val="34B72E6D"/>
    <w:rsid w:val="350607E9"/>
    <w:rsid w:val="364F4412"/>
    <w:rsid w:val="366462A6"/>
    <w:rsid w:val="367043B0"/>
    <w:rsid w:val="36DD557A"/>
    <w:rsid w:val="38C22C79"/>
    <w:rsid w:val="39235CD0"/>
    <w:rsid w:val="39A22387"/>
    <w:rsid w:val="3A0B0650"/>
    <w:rsid w:val="3A7A53A8"/>
    <w:rsid w:val="3B576C6A"/>
    <w:rsid w:val="3B976570"/>
    <w:rsid w:val="3B9A04C3"/>
    <w:rsid w:val="3BF6624B"/>
    <w:rsid w:val="3BF7430F"/>
    <w:rsid w:val="3CFA68A7"/>
    <w:rsid w:val="3D513775"/>
    <w:rsid w:val="3DE504E7"/>
    <w:rsid w:val="3E8D5AD7"/>
    <w:rsid w:val="3E9B631A"/>
    <w:rsid w:val="3FAD1967"/>
    <w:rsid w:val="3FE536F1"/>
    <w:rsid w:val="3FE94F8F"/>
    <w:rsid w:val="403A1C8F"/>
    <w:rsid w:val="4057639D"/>
    <w:rsid w:val="40D45C40"/>
    <w:rsid w:val="43C13D4B"/>
    <w:rsid w:val="45BE336B"/>
    <w:rsid w:val="460D5750"/>
    <w:rsid w:val="472B5CFC"/>
    <w:rsid w:val="47E56984"/>
    <w:rsid w:val="48A21A1A"/>
    <w:rsid w:val="4957740E"/>
    <w:rsid w:val="49EC224C"/>
    <w:rsid w:val="49F44C5D"/>
    <w:rsid w:val="4A746AD2"/>
    <w:rsid w:val="4AF96005"/>
    <w:rsid w:val="4AFD6112"/>
    <w:rsid w:val="4B702839"/>
    <w:rsid w:val="4C402580"/>
    <w:rsid w:val="4D57657B"/>
    <w:rsid w:val="4DE35051"/>
    <w:rsid w:val="4F6C34E7"/>
    <w:rsid w:val="4FAB1741"/>
    <w:rsid w:val="50591CBD"/>
    <w:rsid w:val="508A631B"/>
    <w:rsid w:val="519A29BA"/>
    <w:rsid w:val="53070517"/>
    <w:rsid w:val="53400F13"/>
    <w:rsid w:val="53446C55"/>
    <w:rsid w:val="53A62E65"/>
    <w:rsid w:val="53E2021C"/>
    <w:rsid w:val="540168F4"/>
    <w:rsid w:val="547F7A92"/>
    <w:rsid w:val="54F0717B"/>
    <w:rsid w:val="56372AA1"/>
    <w:rsid w:val="56521F25"/>
    <w:rsid w:val="56644F18"/>
    <w:rsid w:val="58497766"/>
    <w:rsid w:val="58EF652E"/>
    <w:rsid w:val="59975605"/>
    <w:rsid w:val="5B1433B1"/>
    <w:rsid w:val="5B6B1421"/>
    <w:rsid w:val="5BBA1CBD"/>
    <w:rsid w:val="5C133668"/>
    <w:rsid w:val="5C5D48E3"/>
    <w:rsid w:val="5D855AD0"/>
    <w:rsid w:val="5D886CAE"/>
    <w:rsid w:val="5ECF5804"/>
    <w:rsid w:val="5F8959EF"/>
    <w:rsid w:val="6008725C"/>
    <w:rsid w:val="60AE2564"/>
    <w:rsid w:val="61A81485"/>
    <w:rsid w:val="62141EE8"/>
    <w:rsid w:val="626559E9"/>
    <w:rsid w:val="63085FB4"/>
    <w:rsid w:val="63357922"/>
    <w:rsid w:val="63FC2C34"/>
    <w:rsid w:val="64917820"/>
    <w:rsid w:val="64AC6408"/>
    <w:rsid w:val="64AE7770"/>
    <w:rsid w:val="65E57D5B"/>
    <w:rsid w:val="67B53825"/>
    <w:rsid w:val="681D761D"/>
    <w:rsid w:val="68825DB1"/>
    <w:rsid w:val="6AE54422"/>
    <w:rsid w:val="6AFE7291"/>
    <w:rsid w:val="6B0E04B9"/>
    <w:rsid w:val="6C18521A"/>
    <w:rsid w:val="6CFE3E5D"/>
    <w:rsid w:val="6F653D83"/>
    <w:rsid w:val="70FA499F"/>
    <w:rsid w:val="715B7F9A"/>
    <w:rsid w:val="72444124"/>
    <w:rsid w:val="728D4169"/>
    <w:rsid w:val="72966949"/>
    <w:rsid w:val="72AF4F96"/>
    <w:rsid w:val="7352461E"/>
    <w:rsid w:val="747B2B41"/>
    <w:rsid w:val="74CB0B2C"/>
    <w:rsid w:val="757C5983"/>
    <w:rsid w:val="764D1B91"/>
    <w:rsid w:val="774502E9"/>
    <w:rsid w:val="785B0A62"/>
    <w:rsid w:val="79442C5B"/>
    <w:rsid w:val="795766F4"/>
    <w:rsid w:val="79D129F2"/>
    <w:rsid w:val="7A992B33"/>
    <w:rsid w:val="7C5533D1"/>
    <w:rsid w:val="7D376633"/>
    <w:rsid w:val="7D845D1C"/>
    <w:rsid w:val="7D8B7D1A"/>
    <w:rsid w:val="7E074257"/>
    <w:rsid w:val="7E6416AA"/>
    <w:rsid w:val="7EEC26FB"/>
    <w:rsid w:val="7FA1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4111"/>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tabs>
        <w:tab w:val="left" w:pos="539"/>
      </w:tabs>
      <w:adjustRightInd/>
      <w:spacing w:line="240" w:lineRule="auto"/>
      <w:ind w:left="539" w:hanging="119"/>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left="425"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afffffffffff6">
    <w:name w:val="段"/>
    <w:link w:val="Char9"/>
    <w:qFormat/>
    <w:pPr>
      <w:tabs>
        <w:tab w:val="center" w:pos="4201"/>
        <w:tab w:val="right" w:leader="dot" w:pos="9298"/>
      </w:tabs>
      <w:autoSpaceDE w:val="0"/>
      <w:autoSpaceDN w:val="0"/>
      <w:ind w:firstLineChars="200" w:firstLine="420"/>
      <w:jc w:val="both"/>
    </w:pPr>
    <w:rPr>
      <w:rFonts w:ascii="宋体"/>
      <w:sz w:val="21"/>
    </w:rPr>
  </w:style>
  <w:style w:type="character" w:customStyle="1" w:styleId="Char9">
    <w:name w:val="段 Char"/>
    <w:link w:val="afffffffffff6"/>
    <w:qFormat/>
    <w:rPr>
      <w:rFonts w:ascii="宋体" w:hAnsi="Times New Roman"/>
      <w:sz w:val="21"/>
    </w:rPr>
  </w:style>
  <w:style w:type="paragraph" w:customStyle="1" w:styleId="12">
    <w:name w:val="修订1"/>
    <w:hidden/>
    <w:uiPriority w:val="99"/>
    <w:unhideWhenUsed/>
    <w:qFormat/>
    <w:rPr>
      <w:rFonts w:ascii="Calibri" w:hAnsi="Calibri"/>
      <w:kern w:val="2"/>
      <w:sz w:val="21"/>
      <w:szCs w:val="21"/>
    </w:rPr>
  </w:style>
  <w:style w:type="character" w:customStyle="1" w:styleId="Char">
    <w:name w:val="批注文字 Char"/>
    <w:basedOn w:val="afff6"/>
    <w:link w:val="afffa"/>
    <w:uiPriority w:val="99"/>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4111"/>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ind w:left="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tabs>
        <w:tab w:val="left" w:pos="539"/>
      </w:tabs>
      <w:adjustRightInd/>
      <w:spacing w:line="240" w:lineRule="auto"/>
      <w:ind w:left="539" w:hanging="119"/>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left="425"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afffffffffff6">
    <w:name w:val="段"/>
    <w:link w:val="Char9"/>
    <w:qFormat/>
    <w:pPr>
      <w:tabs>
        <w:tab w:val="center" w:pos="4201"/>
        <w:tab w:val="right" w:leader="dot" w:pos="9298"/>
      </w:tabs>
      <w:autoSpaceDE w:val="0"/>
      <w:autoSpaceDN w:val="0"/>
      <w:ind w:firstLineChars="200" w:firstLine="420"/>
      <w:jc w:val="both"/>
    </w:pPr>
    <w:rPr>
      <w:rFonts w:ascii="宋体"/>
      <w:sz w:val="21"/>
    </w:rPr>
  </w:style>
  <w:style w:type="character" w:customStyle="1" w:styleId="Char9">
    <w:name w:val="段 Char"/>
    <w:link w:val="afffffffffff6"/>
    <w:qFormat/>
    <w:rPr>
      <w:rFonts w:ascii="宋体" w:hAnsi="Times New Roman"/>
      <w:sz w:val="21"/>
    </w:rPr>
  </w:style>
  <w:style w:type="paragraph" w:customStyle="1" w:styleId="12">
    <w:name w:val="修订1"/>
    <w:hidden/>
    <w:uiPriority w:val="99"/>
    <w:unhideWhenUsed/>
    <w:qFormat/>
    <w:rPr>
      <w:rFonts w:ascii="Calibri" w:hAnsi="Calibri"/>
      <w:kern w:val="2"/>
      <w:sz w:val="21"/>
      <w:szCs w:val="21"/>
    </w:rPr>
  </w:style>
  <w:style w:type="character" w:customStyle="1" w:styleId="Char">
    <w:name w:val="批注文字 Char"/>
    <w:basedOn w:val="afff6"/>
    <w:link w:val="afffa"/>
    <w:uiPriority w:val="99"/>
    <w:qFormat/>
    <w:rPr>
      <w:rFonts w:ascii="Calibri" w:hAnsi="Calibri"/>
      <w:kern w:val="2"/>
      <w:sz w:val="21"/>
      <w:szCs w:val="21"/>
    </w:rPr>
  </w:style>
  <w:style w:type="character" w:customStyle="1" w:styleId="Char6">
    <w:name w:val="批注主题 Char"/>
    <w:basedOn w:val="Char"/>
    <w:link w:val="affff2"/>
    <w:uiPriority w:val="99"/>
    <w:semiHidden/>
    <w:qFormat/>
    <w:rPr>
      <w:rFonts w:ascii="Calibri" w:hAnsi="Calibri"/>
      <w:b/>
      <w:bCs/>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baidu.com/link?url=WlrMbuaj_Z1vPinA5YM6mzNYY1-5kaVaSlrXtcbX6InhpWQKjfW6TVwGmK1leGdQEvdiLz31VcZ6JbfY3msDieLMb5HW-UzTKPq8UxUY7BBL0gb9kFTGyRMcVGldeg7-MMc00ntnOLIA7-OgWKfLwUtF1ahyqQPOX6CPrhLb1xtZMoNzveqWIppPWHdrnCnuAMCrqYDPr8auR8DqL4WvAQJleMxE2VwbdO85nmLlfR6Nj5CABIXeagQUG18DeiQBSQdfDgpMhn8voGH-ciszDq"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07A5D8C4B8947D98E9FD8CFAD8CC05E"/>
        <w:category>
          <w:name w:val="常规"/>
          <w:gallery w:val="placeholder"/>
        </w:category>
        <w:types>
          <w:type w:val="bbPlcHdr"/>
        </w:types>
        <w:behaviors>
          <w:behavior w:val="content"/>
        </w:behaviors>
        <w:guid w:val="{8EA599C7-F51E-4F50-99FC-7396E1BEBE3D}"/>
      </w:docPartPr>
      <w:docPartBody>
        <w:p w:rsidR="00CA545F" w:rsidRDefault="00A110DF">
          <w:pPr>
            <w:pStyle w:val="207A5D8C4B8947D98E9FD8CFAD8CC05E"/>
          </w:pPr>
          <w:r>
            <w:rPr>
              <w:rStyle w:val="a3"/>
              <w:rFonts w:hint="eastAsia"/>
            </w:rPr>
            <w:t>单击或点击此处输入文字。</w:t>
          </w:r>
        </w:p>
      </w:docPartBody>
    </w:docPart>
    <w:docPart>
      <w:docPartPr>
        <w:name w:val="16CC34665D2945CB96E1C80EBB73EB40"/>
        <w:category>
          <w:name w:val="常规"/>
          <w:gallery w:val="placeholder"/>
        </w:category>
        <w:types>
          <w:type w:val="bbPlcHdr"/>
        </w:types>
        <w:behaviors>
          <w:behavior w:val="content"/>
        </w:behaviors>
        <w:guid w:val="{96BC9104-3DB6-41F7-BDFD-D31CA7D0CD95}"/>
      </w:docPartPr>
      <w:docPartBody>
        <w:p w:rsidR="00CA545F" w:rsidRDefault="00A110DF">
          <w:pPr>
            <w:pStyle w:val="16CC34665D2945CB96E1C80EBB73EB40"/>
          </w:pPr>
          <w:r>
            <w:rPr>
              <w:rStyle w:val="a3"/>
              <w:rFonts w:hint="eastAsia"/>
            </w:rPr>
            <w:t>选择一项。</w:t>
          </w:r>
        </w:p>
      </w:docPartBody>
    </w:docPart>
    <w:docPart>
      <w:docPartPr>
        <w:name w:val="F05FA9D80A014CBBA3E0A309761C017E"/>
        <w:category>
          <w:name w:val="常规"/>
          <w:gallery w:val="placeholder"/>
        </w:category>
        <w:types>
          <w:type w:val="bbPlcHdr"/>
        </w:types>
        <w:behaviors>
          <w:behavior w:val="content"/>
        </w:behaviors>
        <w:guid w:val="{C6E51463-6D4D-4403-83F3-9E76B412DD7D}"/>
      </w:docPartPr>
      <w:docPartBody>
        <w:p w:rsidR="00CA545F" w:rsidRDefault="00A110DF">
          <w:pPr>
            <w:pStyle w:val="F05FA9D80A014CBBA3E0A309761C017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67F"/>
    <w:rsid w:val="00092FF8"/>
    <w:rsid w:val="00153D62"/>
    <w:rsid w:val="001D4933"/>
    <w:rsid w:val="001F77B5"/>
    <w:rsid w:val="00204E11"/>
    <w:rsid w:val="00215BFF"/>
    <w:rsid w:val="00223F13"/>
    <w:rsid w:val="00413B49"/>
    <w:rsid w:val="004264B9"/>
    <w:rsid w:val="00500CD8"/>
    <w:rsid w:val="0055381A"/>
    <w:rsid w:val="005619F2"/>
    <w:rsid w:val="0061267F"/>
    <w:rsid w:val="006B6BA9"/>
    <w:rsid w:val="007315EC"/>
    <w:rsid w:val="00732586"/>
    <w:rsid w:val="007A0760"/>
    <w:rsid w:val="00801B8C"/>
    <w:rsid w:val="009157F8"/>
    <w:rsid w:val="00953EC6"/>
    <w:rsid w:val="00A01B23"/>
    <w:rsid w:val="00A110DF"/>
    <w:rsid w:val="00B920FC"/>
    <w:rsid w:val="00C7065F"/>
    <w:rsid w:val="00C82FF5"/>
    <w:rsid w:val="00CA545F"/>
    <w:rsid w:val="00CB00DB"/>
    <w:rsid w:val="00D30026"/>
    <w:rsid w:val="00DB5BB9"/>
    <w:rsid w:val="00E80822"/>
    <w:rsid w:val="00F2038A"/>
    <w:rsid w:val="00F67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07A5D8C4B8947D98E9FD8CFAD8CC05E">
    <w:name w:val="207A5D8C4B8947D98E9FD8CFAD8CC05E"/>
    <w:qFormat/>
    <w:pPr>
      <w:widowControl w:val="0"/>
      <w:jc w:val="both"/>
    </w:pPr>
    <w:rPr>
      <w:kern w:val="2"/>
      <w:sz w:val="21"/>
      <w:szCs w:val="22"/>
      <w14:ligatures w14:val="standardContextual"/>
    </w:rPr>
  </w:style>
  <w:style w:type="paragraph" w:customStyle="1" w:styleId="16CC34665D2945CB96E1C80EBB73EB40">
    <w:name w:val="16CC34665D2945CB96E1C80EBB73EB40"/>
    <w:qFormat/>
    <w:pPr>
      <w:widowControl w:val="0"/>
      <w:jc w:val="both"/>
    </w:pPr>
    <w:rPr>
      <w:kern w:val="2"/>
      <w:sz w:val="21"/>
      <w:szCs w:val="22"/>
      <w14:ligatures w14:val="standardContextual"/>
    </w:rPr>
  </w:style>
  <w:style w:type="paragraph" w:customStyle="1" w:styleId="F05FA9D80A014CBBA3E0A309761C017E">
    <w:name w:val="F05FA9D80A014CBBA3E0A309761C017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07A5D8C4B8947D98E9FD8CFAD8CC05E">
    <w:name w:val="207A5D8C4B8947D98E9FD8CFAD8CC05E"/>
    <w:qFormat/>
    <w:pPr>
      <w:widowControl w:val="0"/>
      <w:jc w:val="both"/>
    </w:pPr>
    <w:rPr>
      <w:kern w:val="2"/>
      <w:sz w:val="21"/>
      <w:szCs w:val="22"/>
      <w14:ligatures w14:val="standardContextual"/>
    </w:rPr>
  </w:style>
  <w:style w:type="paragraph" w:customStyle="1" w:styleId="16CC34665D2945CB96E1C80EBB73EB40">
    <w:name w:val="16CC34665D2945CB96E1C80EBB73EB40"/>
    <w:qFormat/>
    <w:pPr>
      <w:widowControl w:val="0"/>
      <w:jc w:val="both"/>
    </w:pPr>
    <w:rPr>
      <w:kern w:val="2"/>
      <w:sz w:val="21"/>
      <w:szCs w:val="22"/>
      <w14:ligatures w14:val="standardContextual"/>
    </w:rPr>
  </w:style>
  <w:style w:type="paragraph" w:customStyle="1" w:styleId="F05FA9D80A014CBBA3E0A309761C017E">
    <w:name w:val="F05FA9D80A014CBBA3E0A309761C017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13A2CC-E543-487B-BA2E-7A9B3FF5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13</Pages>
  <Words>1456</Words>
  <Characters>8305</Characters>
  <Application>Microsoft Office Word</Application>
  <DocSecurity>0</DocSecurity>
  <Lines>69</Lines>
  <Paragraphs>19</Paragraphs>
  <ScaleCrop>false</ScaleCrop>
  <Company>PCMI</Company>
  <LinksUpToDate>false</LinksUpToDate>
  <CharactersWithSpaces>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zhang'h</dc:creator>
  <dc:description>&lt;config cover="true" show_menu="true" version="1.0.0" doctype="SDKXY"&gt;_x000d_
&lt;/config&gt;</dc:description>
  <cp:lastModifiedBy>梁彪</cp:lastModifiedBy>
  <cp:revision>32</cp:revision>
  <cp:lastPrinted>2023-11-10T04:45:00Z</cp:lastPrinted>
  <dcterms:created xsi:type="dcterms:W3CDTF">2023-10-11T10:07:00Z</dcterms:created>
  <dcterms:modified xsi:type="dcterms:W3CDTF">2023-11-10T04:45:00Z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0B4B6D40313C4270BB1AD20C2D5090EC_13</vt:lpwstr>
  </property>
</Properties>
</file>